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643" w:rsidRPr="00860EBC" w:rsidRDefault="00F95643" w:rsidP="0026412F">
      <w:pPr>
        <w:ind w:left="360" w:hanging="289"/>
        <w:jc w:val="center"/>
        <w:rPr>
          <w:rFonts w:hint="cs"/>
          <w:rtl/>
        </w:rPr>
      </w:pPr>
    </w:p>
    <w:p w:rsidR="00F95643" w:rsidRPr="00860EBC" w:rsidRDefault="00F95643" w:rsidP="0026412F">
      <w:pPr>
        <w:ind w:left="360" w:hanging="289"/>
        <w:jc w:val="center"/>
        <w:rPr>
          <w:rtl/>
        </w:rPr>
      </w:pPr>
    </w:p>
    <w:p w:rsidR="00F95643" w:rsidRPr="00860EBC" w:rsidRDefault="00F95643" w:rsidP="0026412F">
      <w:pPr>
        <w:ind w:left="360" w:hanging="289"/>
        <w:jc w:val="center"/>
        <w:rPr>
          <w:rtl/>
        </w:rPr>
      </w:pPr>
    </w:p>
    <w:p w:rsidR="00F95643" w:rsidRPr="00860EBC" w:rsidRDefault="00F95643" w:rsidP="0026412F">
      <w:pPr>
        <w:ind w:left="360" w:hanging="289"/>
        <w:jc w:val="center"/>
        <w:rPr>
          <w:rtl/>
        </w:rPr>
      </w:pPr>
    </w:p>
    <w:p w:rsidR="00F95643" w:rsidRPr="00860EBC" w:rsidRDefault="00F95643" w:rsidP="0026412F">
      <w:pPr>
        <w:ind w:left="360" w:hanging="289"/>
        <w:jc w:val="center"/>
        <w:rPr>
          <w:rtl/>
        </w:rPr>
      </w:pPr>
    </w:p>
    <w:p w:rsidR="00F95643" w:rsidRPr="00860EBC" w:rsidRDefault="00F95643" w:rsidP="0026412F">
      <w:pPr>
        <w:ind w:left="360" w:hanging="289"/>
        <w:jc w:val="center"/>
        <w:rPr>
          <w:rtl/>
        </w:rPr>
      </w:pPr>
    </w:p>
    <w:p w:rsidR="00F95643" w:rsidRPr="00860EBC" w:rsidRDefault="00F95643" w:rsidP="0026412F">
      <w:pPr>
        <w:bidi w:val="0"/>
      </w:pPr>
      <w:r w:rsidRPr="00860EBC">
        <w:rPr>
          <w:rtl/>
        </w:rPr>
        <w:br w:type="page"/>
      </w:r>
    </w:p>
    <w:p w:rsidR="0086286C" w:rsidRPr="00224F48" w:rsidRDefault="00894611" w:rsidP="0026412F">
      <w:pPr>
        <w:ind w:left="360" w:hanging="289"/>
        <w:jc w:val="center"/>
        <w:rPr>
          <w:rFonts w:ascii="Simplified Arabic" w:hAnsi="Simplified Arabic" w:cs="Simplified Arabic"/>
          <w:rtl/>
        </w:rPr>
      </w:pPr>
      <w:r w:rsidRPr="00224F48">
        <w:rPr>
          <w:rFonts w:ascii="Simplified Arabic" w:hAnsi="Simplified Arabic" w:cs="Simplified Arabic"/>
          <w:rtl/>
        </w:rPr>
        <w:lastRenderedPageBreak/>
        <w:t>الفصل الأول</w:t>
      </w:r>
    </w:p>
    <w:p w:rsidR="0086286C" w:rsidRPr="00224F48" w:rsidRDefault="0086286C" w:rsidP="0026412F">
      <w:pPr>
        <w:jc w:val="center"/>
        <w:rPr>
          <w:rFonts w:ascii="Simplified Arabic" w:hAnsi="Simplified Arabic" w:cs="Simplified Arabic"/>
          <w:rtl/>
        </w:rPr>
      </w:pPr>
    </w:p>
    <w:p w:rsidR="0086286C" w:rsidRPr="00224F48" w:rsidRDefault="0086286C" w:rsidP="0026412F">
      <w:pPr>
        <w:pStyle w:val="Heading5"/>
        <w:ind w:hanging="289"/>
        <w:rPr>
          <w:rFonts w:ascii="Simplified Arabic" w:hAnsi="Simplified Arabic"/>
        </w:rPr>
      </w:pPr>
      <w:r w:rsidRPr="00224F48">
        <w:rPr>
          <w:rFonts w:ascii="Simplified Arabic" w:hAnsi="Simplified Arabic"/>
          <w:rtl/>
        </w:rPr>
        <w:t>النتائج الرئيسية</w:t>
      </w:r>
    </w:p>
    <w:p w:rsidR="0086286C" w:rsidRPr="0026412F" w:rsidRDefault="0086286C" w:rsidP="0026412F">
      <w:pPr>
        <w:pStyle w:val="BodyText"/>
        <w:rPr>
          <w:b/>
          <w:bCs/>
          <w:sz w:val="22"/>
          <w:szCs w:val="22"/>
          <w:rtl/>
        </w:rPr>
      </w:pPr>
    </w:p>
    <w:p w:rsidR="0086286C" w:rsidRPr="00860EBC" w:rsidRDefault="004E380C" w:rsidP="0026412F">
      <w:pPr>
        <w:pStyle w:val="BodyText"/>
        <w:rPr>
          <w:b/>
          <w:bCs/>
          <w:sz w:val="24"/>
          <w:szCs w:val="24"/>
          <w:rtl/>
        </w:rPr>
      </w:pPr>
      <w:r w:rsidRPr="00860EBC">
        <w:rPr>
          <w:rFonts w:hint="cs"/>
          <w:b/>
          <w:bCs/>
          <w:sz w:val="24"/>
          <w:szCs w:val="24"/>
          <w:rtl/>
        </w:rPr>
        <w:t>1.1</w:t>
      </w:r>
      <w:r w:rsidR="0086286C" w:rsidRPr="00860EBC">
        <w:rPr>
          <w:rFonts w:hint="cs"/>
          <w:b/>
          <w:bCs/>
          <w:sz w:val="24"/>
          <w:szCs w:val="24"/>
          <w:rtl/>
        </w:rPr>
        <w:t xml:space="preserve"> الحسابات القومية الأساسية </w:t>
      </w:r>
    </w:p>
    <w:p w:rsidR="0086286C" w:rsidRPr="00DB4229" w:rsidRDefault="0086286C" w:rsidP="00CE2F33">
      <w:pPr>
        <w:jc w:val="lowKashida"/>
        <w:rPr>
          <w:rFonts w:cs="Simplified Arabic"/>
          <w:color w:val="000000" w:themeColor="text1"/>
          <w:rtl/>
        </w:rPr>
      </w:pPr>
      <w:r w:rsidRPr="00DB4229">
        <w:rPr>
          <w:rFonts w:cs="Simplified Arabic" w:hint="cs"/>
          <w:color w:val="000000" w:themeColor="text1"/>
          <w:rtl/>
        </w:rPr>
        <w:t>أشارت نتائج الحسابات القومية للعام</w:t>
      </w:r>
      <w:r w:rsidRPr="00DB4229">
        <w:rPr>
          <w:rFonts w:hint="cs"/>
          <w:color w:val="000000" w:themeColor="text1"/>
          <w:rtl/>
        </w:rPr>
        <w:t xml:space="preserve"> </w:t>
      </w:r>
      <w:r w:rsidR="004A6E11" w:rsidRPr="00DB4229">
        <w:rPr>
          <w:rFonts w:hint="cs"/>
          <w:color w:val="000000" w:themeColor="text1"/>
          <w:rtl/>
        </w:rPr>
        <w:t>201</w:t>
      </w:r>
      <w:r w:rsidR="004F208A">
        <w:rPr>
          <w:rFonts w:hint="cs"/>
          <w:color w:val="000000" w:themeColor="text1"/>
          <w:rtl/>
        </w:rPr>
        <w:t>5</w:t>
      </w:r>
      <w:r w:rsidRPr="00DB4229">
        <w:rPr>
          <w:rFonts w:cs="Simplified Arabic" w:hint="cs"/>
          <w:color w:val="000000" w:themeColor="text1"/>
          <w:rtl/>
        </w:rPr>
        <w:t xml:space="preserve"> بالأسعار الثابتة إلى أن قيمة الناتج المحلي الإجمالي على مستوى </w:t>
      </w:r>
      <w:r w:rsidR="00871723">
        <w:rPr>
          <w:rFonts w:cs="Simplified Arabic" w:hint="cs"/>
          <w:color w:val="000000" w:themeColor="text1"/>
          <w:rtl/>
        </w:rPr>
        <w:t xml:space="preserve">فلسطين </w:t>
      </w:r>
      <w:r w:rsidRPr="00DB4229">
        <w:rPr>
          <w:rFonts w:cs="Simplified Arabic" w:hint="cs"/>
          <w:color w:val="000000" w:themeColor="text1"/>
          <w:rtl/>
        </w:rPr>
        <w:t>وصل</w:t>
      </w:r>
      <w:r w:rsidRPr="00DB4229">
        <w:rPr>
          <w:rFonts w:cs="Simplified Arabic" w:hint="eastAsia"/>
          <w:color w:val="000000" w:themeColor="text1"/>
          <w:rtl/>
        </w:rPr>
        <w:t>ت</w:t>
      </w:r>
      <w:r w:rsidRPr="00DB4229">
        <w:rPr>
          <w:rFonts w:cs="Simplified Arabic" w:hint="cs"/>
          <w:color w:val="000000" w:themeColor="text1"/>
          <w:rtl/>
        </w:rPr>
        <w:t xml:space="preserve"> إلى</w:t>
      </w:r>
      <w:r w:rsidR="004C0DC3">
        <w:rPr>
          <w:rFonts w:cs="Simplified Arabic"/>
          <w:color w:val="000000" w:themeColor="text1"/>
        </w:rPr>
        <w:t>7</w:t>
      </w:r>
      <w:r w:rsidR="0068667C" w:rsidRPr="00DB4229">
        <w:rPr>
          <w:rFonts w:cs="Simplified Arabic"/>
          <w:color w:val="000000" w:themeColor="text1"/>
        </w:rPr>
        <w:t>,</w:t>
      </w:r>
      <w:r w:rsidR="004F208A">
        <w:rPr>
          <w:rFonts w:cs="Simplified Arabic"/>
          <w:color w:val="000000" w:themeColor="text1"/>
        </w:rPr>
        <w:t>719</w:t>
      </w:r>
      <w:r w:rsidR="0068667C" w:rsidRPr="00DB4229">
        <w:rPr>
          <w:rFonts w:cs="Simplified Arabic"/>
          <w:color w:val="000000" w:themeColor="text1"/>
        </w:rPr>
        <w:t xml:space="preserve"> </w:t>
      </w:r>
      <w:r w:rsidR="00363F40">
        <w:rPr>
          <w:rFonts w:cs="Simplified Arabic" w:hint="cs"/>
          <w:color w:val="000000" w:themeColor="text1"/>
          <w:rtl/>
        </w:rPr>
        <w:t xml:space="preserve"> </w:t>
      </w:r>
      <w:r w:rsidR="004F208A">
        <w:rPr>
          <w:rFonts w:cs="Simplified Arabic" w:hint="cs"/>
          <w:color w:val="000000" w:themeColor="text1"/>
          <w:rtl/>
        </w:rPr>
        <w:t>مليون دولار أمريكي، مسجلاً نمو</w:t>
      </w:r>
      <w:r w:rsidRPr="00DB4229">
        <w:rPr>
          <w:rFonts w:cs="Simplified Arabic" w:hint="cs"/>
          <w:color w:val="000000" w:themeColor="text1"/>
          <w:rtl/>
        </w:rPr>
        <w:t xml:space="preserve">اً بلغ </w:t>
      </w:r>
      <w:r w:rsidR="004F208A">
        <w:rPr>
          <w:rFonts w:cs="Simplified Arabic" w:hint="cs"/>
          <w:color w:val="000000" w:themeColor="text1"/>
          <w:rtl/>
        </w:rPr>
        <w:t>3.4</w:t>
      </w:r>
      <w:r w:rsidRPr="00DB4229">
        <w:rPr>
          <w:rFonts w:hint="cs"/>
          <w:color w:val="000000" w:themeColor="text1"/>
          <w:rtl/>
        </w:rPr>
        <w:t>%</w:t>
      </w:r>
      <w:r w:rsidRPr="00DB4229">
        <w:rPr>
          <w:rFonts w:cs="Simplified Arabic" w:hint="cs"/>
          <w:color w:val="000000" w:themeColor="text1"/>
          <w:rtl/>
        </w:rPr>
        <w:t xml:space="preserve"> في العام </w:t>
      </w:r>
      <w:r w:rsidR="00812197" w:rsidRPr="00DB4229">
        <w:rPr>
          <w:rFonts w:cs="Simplified Arabic" w:hint="cs"/>
          <w:color w:val="000000" w:themeColor="text1"/>
          <w:rtl/>
        </w:rPr>
        <w:t>201</w:t>
      </w:r>
      <w:r w:rsidR="004F208A">
        <w:rPr>
          <w:rFonts w:cs="Simplified Arabic" w:hint="cs"/>
          <w:color w:val="000000" w:themeColor="text1"/>
          <w:rtl/>
        </w:rPr>
        <w:t>5</w:t>
      </w:r>
      <w:r w:rsidRPr="00DB4229">
        <w:rPr>
          <w:rFonts w:cs="Simplified Arabic" w:hint="cs"/>
          <w:color w:val="000000" w:themeColor="text1"/>
          <w:rtl/>
        </w:rPr>
        <w:t xml:space="preserve"> مقارنة بالعام </w:t>
      </w:r>
      <w:r w:rsidR="00540A97">
        <w:rPr>
          <w:rFonts w:cs="Simplified Arabic"/>
          <w:color w:val="000000" w:themeColor="text1"/>
        </w:rPr>
        <w:t>201</w:t>
      </w:r>
      <w:r w:rsidR="004F208A">
        <w:rPr>
          <w:rFonts w:cs="Simplified Arabic"/>
          <w:color w:val="000000" w:themeColor="text1"/>
        </w:rPr>
        <w:t>4</w:t>
      </w:r>
      <w:r w:rsidRPr="00DB4229">
        <w:rPr>
          <w:rFonts w:cs="Simplified Arabic" w:hint="cs"/>
          <w:color w:val="000000" w:themeColor="text1"/>
          <w:rtl/>
        </w:rPr>
        <w:t>، في حين وصل نصيب الفرد من النا</w:t>
      </w:r>
      <w:r w:rsidR="00073ADD">
        <w:rPr>
          <w:rFonts w:cs="Simplified Arabic" w:hint="cs"/>
          <w:color w:val="000000" w:themeColor="text1"/>
          <w:rtl/>
        </w:rPr>
        <w:t xml:space="preserve">تج المحلي الإجمالي إلى حوالي </w:t>
      </w:r>
      <w:r w:rsidR="004C0DC3">
        <w:rPr>
          <w:rFonts w:cs="Simplified Arabic"/>
          <w:color w:val="000000" w:themeColor="text1"/>
        </w:rPr>
        <w:t>1</w:t>
      </w:r>
      <w:r w:rsidR="0053054B">
        <w:rPr>
          <w:rFonts w:cs="Simplified Arabic"/>
          <w:color w:val="000000" w:themeColor="text1"/>
        </w:rPr>
        <w:t>,</w:t>
      </w:r>
      <w:r w:rsidR="00540A97">
        <w:rPr>
          <w:rFonts w:cs="Simplified Arabic"/>
          <w:color w:val="000000" w:themeColor="text1"/>
        </w:rPr>
        <w:t>7</w:t>
      </w:r>
      <w:r w:rsidR="00CE2F33">
        <w:rPr>
          <w:rFonts w:cs="Simplified Arabic"/>
          <w:color w:val="000000" w:themeColor="text1"/>
        </w:rPr>
        <w:t>45</w:t>
      </w:r>
      <w:r w:rsidR="00CB39F8" w:rsidRPr="00DB4229">
        <w:rPr>
          <w:rFonts w:cs="Simplified Arabic" w:hint="cs"/>
          <w:color w:val="000000" w:themeColor="text1"/>
          <w:rtl/>
        </w:rPr>
        <w:t xml:space="preserve"> </w:t>
      </w:r>
      <w:r w:rsidRPr="00DB4229">
        <w:rPr>
          <w:rFonts w:cs="Simplified Arabic" w:hint="cs"/>
          <w:color w:val="000000" w:themeColor="text1"/>
          <w:rtl/>
        </w:rPr>
        <w:t xml:space="preserve">دولار أمريكي مسجلا </w:t>
      </w:r>
      <w:r w:rsidR="003F2C53">
        <w:rPr>
          <w:rFonts w:cs="Simplified Arabic" w:hint="cs"/>
          <w:color w:val="000000" w:themeColor="text1"/>
          <w:rtl/>
        </w:rPr>
        <w:t>نمو</w:t>
      </w:r>
      <w:r w:rsidR="00540A97">
        <w:rPr>
          <w:rFonts w:cs="Simplified Arabic" w:hint="cs"/>
          <w:color w:val="000000" w:themeColor="text1"/>
          <w:rtl/>
        </w:rPr>
        <w:t>اً</w:t>
      </w:r>
      <w:r w:rsidRPr="00DB4229">
        <w:rPr>
          <w:rFonts w:cs="Simplified Arabic" w:hint="cs"/>
          <w:color w:val="000000" w:themeColor="text1"/>
          <w:rtl/>
        </w:rPr>
        <w:t xml:space="preserve"> بنسبة </w:t>
      </w:r>
      <w:r w:rsidR="00CE2F33">
        <w:rPr>
          <w:rFonts w:cs="Simplified Arabic"/>
          <w:color w:val="000000" w:themeColor="text1"/>
        </w:rPr>
        <w:t>0.4</w:t>
      </w:r>
      <w:r w:rsidRPr="00DB4229">
        <w:rPr>
          <w:rFonts w:cs="Simplified Arabic" w:hint="cs"/>
          <w:color w:val="000000" w:themeColor="text1"/>
          <w:rtl/>
        </w:rPr>
        <w:t>%</w:t>
      </w:r>
      <w:r w:rsidR="00267F13" w:rsidRPr="00DB4229">
        <w:rPr>
          <w:rFonts w:cs="Simplified Arabic" w:hint="cs"/>
          <w:color w:val="000000" w:themeColor="text1"/>
          <w:rtl/>
        </w:rPr>
        <w:t xml:space="preserve"> مقارنة </w:t>
      </w:r>
      <w:r w:rsidR="0026412F">
        <w:rPr>
          <w:rFonts w:cs="Simplified Arabic" w:hint="cs"/>
          <w:color w:val="000000" w:themeColor="text1"/>
          <w:rtl/>
        </w:rPr>
        <w:t xml:space="preserve">         </w:t>
      </w:r>
      <w:r w:rsidR="00267F13" w:rsidRPr="00DB4229">
        <w:rPr>
          <w:rFonts w:cs="Simplified Arabic" w:hint="cs"/>
          <w:color w:val="000000" w:themeColor="text1"/>
          <w:rtl/>
        </w:rPr>
        <w:t xml:space="preserve">بالعام </w:t>
      </w:r>
      <w:r w:rsidR="00540A97">
        <w:rPr>
          <w:rFonts w:cs="Simplified Arabic" w:hint="cs"/>
          <w:color w:val="000000" w:themeColor="text1"/>
          <w:rtl/>
        </w:rPr>
        <w:t>201</w:t>
      </w:r>
      <w:r w:rsidR="00CE2F33">
        <w:rPr>
          <w:rFonts w:cs="Simplified Arabic" w:hint="cs"/>
          <w:color w:val="000000" w:themeColor="text1"/>
          <w:rtl/>
        </w:rPr>
        <w:t>4</w:t>
      </w:r>
      <w:r w:rsidRPr="00DB4229">
        <w:rPr>
          <w:rFonts w:cs="Simplified Arabic" w:hint="cs"/>
          <w:color w:val="000000" w:themeColor="text1"/>
          <w:rtl/>
        </w:rPr>
        <w:t>.</w:t>
      </w:r>
    </w:p>
    <w:p w:rsidR="0086286C" w:rsidRPr="00EF5E60" w:rsidRDefault="0086286C" w:rsidP="0026412F">
      <w:pPr>
        <w:jc w:val="lowKashida"/>
        <w:rPr>
          <w:rFonts w:cs="Simplified Arabic"/>
          <w:color w:val="000000" w:themeColor="text1"/>
        </w:rPr>
      </w:pPr>
    </w:p>
    <w:p w:rsidR="0086286C" w:rsidRPr="00EF5E60" w:rsidRDefault="0086286C" w:rsidP="004A37E9">
      <w:pPr>
        <w:jc w:val="lowKashida"/>
        <w:rPr>
          <w:rFonts w:cs="Simplified Arabic"/>
          <w:color w:val="000000" w:themeColor="text1"/>
          <w:rtl/>
        </w:rPr>
      </w:pPr>
      <w:r w:rsidRPr="00EF5E60">
        <w:rPr>
          <w:rFonts w:cs="Simplified Arabic" w:hint="cs"/>
          <w:color w:val="000000" w:themeColor="text1"/>
          <w:rtl/>
        </w:rPr>
        <w:t xml:space="preserve">أما على صعيد الدخل القومي الإجمالي بالأسعار الثابتة على مستوى </w:t>
      </w:r>
      <w:r w:rsidR="00871723">
        <w:rPr>
          <w:rFonts w:cs="Simplified Arabic" w:hint="cs"/>
          <w:color w:val="000000" w:themeColor="text1"/>
          <w:rtl/>
        </w:rPr>
        <w:t>فلسطين</w:t>
      </w:r>
      <w:r w:rsidRPr="00EF5E60">
        <w:rPr>
          <w:rFonts w:cs="Simplified Arabic" w:hint="cs"/>
          <w:color w:val="000000" w:themeColor="text1"/>
          <w:rtl/>
        </w:rPr>
        <w:t xml:space="preserve"> فق</w:t>
      </w:r>
      <w:r w:rsidRPr="00EF5E60">
        <w:rPr>
          <w:rFonts w:cs="Simplified Arabic" w:hint="eastAsia"/>
          <w:color w:val="000000" w:themeColor="text1"/>
          <w:rtl/>
        </w:rPr>
        <w:t>د</w:t>
      </w:r>
      <w:r w:rsidR="00FE33F3">
        <w:rPr>
          <w:rFonts w:cs="Simplified Arabic" w:hint="cs"/>
          <w:color w:val="000000" w:themeColor="text1"/>
          <w:rtl/>
        </w:rPr>
        <w:t xml:space="preserve"> بلغ حوالي</w:t>
      </w:r>
      <w:r w:rsidRPr="00EF5E60">
        <w:rPr>
          <w:rFonts w:cs="Simplified Arabic" w:hint="cs"/>
          <w:color w:val="000000" w:themeColor="text1"/>
          <w:rtl/>
        </w:rPr>
        <w:t xml:space="preserve"> </w:t>
      </w:r>
      <w:r w:rsidR="008A1182">
        <w:rPr>
          <w:rFonts w:cs="Simplified Arabic"/>
          <w:color w:val="000000" w:themeColor="text1"/>
        </w:rPr>
        <w:t>8,</w:t>
      </w:r>
      <w:r w:rsidR="00A14111">
        <w:rPr>
          <w:rFonts w:cs="Simplified Arabic"/>
          <w:color w:val="000000" w:themeColor="text1"/>
        </w:rPr>
        <w:t>5</w:t>
      </w:r>
      <w:r w:rsidR="00CE2F33">
        <w:rPr>
          <w:rFonts w:cs="Simplified Arabic"/>
          <w:color w:val="000000" w:themeColor="text1"/>
        </w:rPr>
        <w:t>4</w:t>
      </w:r>
      <w:r w:rsidR="006A2B26">
        <w:rPr>
          <w:rFonts w:cs="Simplified Arabic"/>
          <w:color w:val="000000" w:themeColor="text1"/>
        </w:rPr>
        <w:t>4</w:t>
      </w:r>
      <w:r w:rsidRPr="00EF5E60">
        <w:rPr>
          <w:rFonts w:cs="Simplified Arabic" w:hint="cs"/>
          <w:color w:val="000000" w:themeColor="text1"/>
          <w:rtl/>
        </w:rPr>
        <w:t xml:space="preserve"> مليون دولار أمريكي</w:t>
      </w:r>
      <w:r w:rsidR="00832647" w:rsidRPr="00EF5E60">
        <w:rPr>
          <w:rFonts w:cs="Simplified Arabic" w:hint="cs"/>
          <w:color w:val="000000" w:themeColor="text1"/>
          <w:rtl/>
        </w:rPr>
        <w:t xml:space="preserve"> عام </w:t>
      </w:r>
      <w:r w:rsidR="00DB4229" w:rsidRPr="00EF5E60">
        <w:rPr>
          <w:rFonts w:cs="Simplified Arabic"/>
          <w:color w:val="000000" w:themeColor="text1"/>
        </w:rPr>
        <w:t>201</w:t>
      </w:r>
      <w:r w:rsidR="00CE2F33">
        <w:rPr>
          <w:rFonts w:cs="Simplified Arabic"/>
          <w:color w:val="000000" w:themeColor="text1"/>
        </w:rPr>
        <w:t>5</w:t>
      </w:r>
      <w:r w:rsidR="00DB4229" w:rsidRPr="00EF5E60">
        <w:rPr>
          <w:rFonts w:cs="Simplified Arabic" w:hint="cs"/>
          <w:color w:val="000000" w:themeColor="text1"/>
          <w:rtl/>
        </w:rPr>
        <w:t xml:space="preserve"> </w:t>
      </w:r>
      <w:r w:rsidR="00CE38CB">
        <w:rPr>
          <w:rFonts w:cs="Simplified Arabic" w:hint="cs"/>
          <w:color w:val="000000" w:themeColor="text1"/>
          <w:rtl/>
        </w:rPr>
        <w:t xml:space="preserve"> محققاً </w:t>
      </w:r>
      <w:r w:rsidR="00574A33">
        <w:rPr>
          <w:rFonts w:cs="Simplified Arabic" w:hint="cs"/>
          <w:color w:val="000000" w:themeColor="text1"/>
          <w:rtl/>
        </w:rPr>
        <w:t>نمو</w:t>
      </w:r>
      <w:r w:rsidRPr="00EF5E60">
        <w:rPr>
          <w:rFonts w:cs="Simplified Arabic" w:hint="cs"/>
          <w:color w:val="000000" w:themeColor="text1"/>
          <w:rtl/>
        </w:rPr>
        <w:t>ا</w:t>
      </w:r>
      <w:r w:rsidR="00832647" w:rsidRPr="00EF5E60">
        <w:rPr>
          <w:rFonts w:cs="Simplified Arabic" w:hint="cs"/>
          <w:color w:val="000000" w:themeColor="text1"/>
          <w:rtl/>
        </w:rPr>
        <w:t>ً</w:t>
      </w:r>
      <w:r w:rsidRPr="00EF5E60">
        <w:rPr>
          <w:rFonts w:cs="Simplified Arabic" w:hint="cs"/>
          <w:color w:val="000000" w:themeColor="text1"/>
          <w:rtl/>
        </w:rPr>
        <w:t xml:space="preserve"> بنسبة </w:t>
      </w:r>
      <w:r w:rsidR="004A37E9">
        <w:rPr>
          <w:rFonts w:cs="Simplified Arabic" w:hint="cs"/>
          <w:color w:val="000000" w:themeColor="text1"/>
          <w:rtl/>
        </w:rPr>
        <w:t>4.7</w:t>
      </w:r>
      <w:r w:rsidRPr="00EF5E60">
        <w:rPr>
          <w:rFonts w:cs="Simplified Arabic" w:hint="cs"/>
          <w:color w:val="000000" w:themeColor="text1"/>
          <w:rtl/>
        </w:rPr>
        <w:t xml:space="preserve">% عن العام </w:t>
      </w:r>
      <w:r w:rsidR="008A1182">
        <w:rPr>
          <w:rFonts w:cs="Simplified Arabic"/>
          <w:color w:val="000000" w:themeColor="text1"/>
        </w:rPr>
        <w:t>201</w:t>
      </w:r>
      <w:r w:rsidR="00CE2F33">
        <w:rPr>
          <w:rFonts w:cs="Simplified Arabic"/>
          <w:color w:val="000000" w:themeColor="text1"/>
        </w:rPr>
        <w:t>4</w:t>
      </w:r>
      <w:r w:rsidR="00BC1A9F">
        <w:rPr>
          <w:rFonts w:cs="Simplified Arabic" w:hint="cs"/>
          <w:color w:val="000000" w:themeColor="text1"/>
          <w:rtl/>
        </w:rPr>
        <w:t xml:space="preserve">، وبلغت قيمة نصيب الفرد منه </w:t>
      </w:r>
      <w:r w:rsidRPr="00EF5E60">
        <w:rPr>
          <w:rFonts w:cs="Simplified Arabic"/>
          <w:color w:val="000000" w:themeColor="text1"/>
        </w:rPr>
        <w:t xml:space="preserve"> </w:t>
      </w:r>
      <w:r w:rsidR="00516154">
        <w:rPr>
          <w:rFonts w:cs="Simplified Arabic"/>
          <w:color w:val="000000" w:themeColor="text1"/>
        </w:rPr>
        <w:t>1</w:t>
      </w:r>
      <w:r w:rsidR="00CE2F33">
        <w:rPr>
          <w:rFonts w:cs="Simplified Arabic"/>
          <w:color w:val="000000" w:themeColor="text1"/>
        </w:rPr>
        <w:t>,</w:t>
      </w:r>
      <w:r w:rsidR="004A37E9">
        <w:rPr>
          <w:rFonts w:cs="Simplified Arabic"/>
          <w:color w:val="000000" w:themeColor="text1"/>
        </w:rPr>
        <w:t>931</w:t>
      </w:r>
      <w:r w:rsidR="00237C15">
        <w:rPr>
          <w:rFonts w:cs="Simplified Arabic" w:hint="cs"/>
          <w:color w:val="000000" w:themeColor="text1"/>
          <w:rtl/>
        </w:rPr>
        <w:t>دولار أمريكي محقق</w:t>
      </w:r>
      <w:r w:rsidRPr="00EF5E60">
        <w:rPr>
          <w:rFonts w:cs="Simplified Arabic" w:hint="cs"/>
          <w:color w:val="000000" w:themeColor="text1"/>
          <w:rtl/>
        </w:rPr>
        <w:t>ا</w:t>
      </w:r>
      <w:r w:rsidR="00F106F9" w:rsidRPr="00EF5E60">
        <w:rPr>
          <w:rFonts w:cs="Simplified Arabic" w:hint="cs"/>
          <w:color w:val="000000" w:themeColor="text1"/>
          <w:rtl/>
        </w:rPr>
        <w:t>ً</w:t>
      </w:r>
      <w:r w:rsidR="00FB276F">
        <w:rPr>
          <w:rFonts w:cs="Simplified Arabic" w:hint="cs"/>
          <w:color w:val="000000" w:themeColor="text1"/>
          <w:rtl/>
        </w:rPr>
        <w:t xml:space="preserve"> نمو</w:t>
      </w:r>
      <w:r w:rsidRPr="00EF5E60">
        <w:rPr>
          <w:rFonts w:cs="Simplified Arabic" w:hint="cs"/>
          <w:color w:val="000000" w:themeColor="text1"/>
          <w:rtl/>
        </w:rPr>
        <w:t xml:space="preserve">اً بنسبة </w:t>
      </w:r>
      <w:r w:rsidR="004A37E9">
        <w:rPr>
          <w:rFonts w:cs="Simplified Arabic"/>
          <w:color w:val="000000" w:themeColor="text1"/>
        </w:rPr>
        <w:t>1.7</w:t>
      </w:r>
      <w:r w:rsidRPr="00EF5E60">
        <w:rPr>
          <w:rFonts w:cs="Simplified Arabic" w:hint="cs"/>
          <w:color w:val="000000" w:themeColor="text1"/>
          <w:rtl/>
        </w:rPr>
        <w:t>%</w:t>
      </w:r>
      <w:r w:rsidR="006E24EF" w:rsidRPr="00EF5E60">
        <w:rPr>
          <w:rFonts w:cs="Simplified Arabic" w:hint="cs"/>
          <w:color w:val="000000" w:themeColor="text1"/>
          <w:rtl/>
        </w:rPr>
        <w:t xml:space="preserve"> عن العام </w:t>
      </w:r>
      <w:r w:rsidR="008A1182">
        <w:rPr>
          <w:rFonts w:cs="Simplified Arabic"/>
          <w:color w:val="000000" w:themeColor="text1"/>
        </w:rPr>
        <w:t>201</w:t>
      </w:r>
      <w:r w:rsidR="00FB276F">
        <w:rPr>
          <w:rFonts w:cs="Simplified Arabic"/>
          <w:color w:val="000000" w:themeColor="text1"/>
        </w:rPr>
        <w:t>4</w:t>
      </w:r>
      <w:r w:rsidRPr="00EF5E60">
        <w:rPr>
          <w:rFonts w:cs="Simplified Arabic" w:hint="cs"/>
          <w:color w:val="000000" w:themeColor="text1"/>
          <w:rtl/>
        </w:rPr>
        <w:t>، أما الدخل القومي المتاح الإجمالي فق</w:t>
      </w:r>
      <w:r w:rsidRPr="00EF5E60">
        <w:rPr>
          <w:rFonts w:cs="Simplified Arabic" w:hint="eastAsia"/>
          <w:color w:val="000000" w:themeColor="text1"/>
          <w:rtl/>
        </w:rPr>
        <w:t>د</w:t>
      </w:r>
      <w:r w:rsidRPr="00EF5E60">
        <w:rPr>
          <w:rFonts w:cs="Simplified Arabic" w:hint="cs"/>
          <w:color w:val="000000" w:themeColor="text1"/>
          <w:rtl/>
        </w:rPr>
        <w:t xml:space="preserve"> بلغ </w:t>
      </w:r>
      <w:r w:rsidR="00FB276F">
        <w:rPr>
          <w:rFonts w:cs="Simplified Arabic"/>
          <w:color w:val="000000" w:themeColor="text1"/>
        </w:rPr>
        <w:t>9</w:t>
      </w:r>
      <w:r w:rsidR="008C7994">
        <w:rPr>
          <w:rFonts w:cs="Simplified Arabic"/>
          <w:color w:val="000000" w:themeColor="text1"/>
        </w:rPr>
        <w:t>,</w:t>
      </w:r>
      <w:r w:rsidR="00C723AE">
        <w:rPr>
          <w:rFonts w:cs="Simplified Arabic"/>
          <w:color w:val="000000" w:themeColor="text1"/>
        </w:rPr>
        <w:t>415</w:t>
      </w:r>
      <w:r w:rsidR="008C7994">
        <w:rPr>
          <w:rFonts w:cs="Simplified Arabic" w:hint="cs"/>
          <w:color w:val="000000" w:themeColor="text1"/>
          <w:rtl/>
        </w:rPr>
        <w:t xml:space="preserve"> </w:t>
      </w:r>
      <w:r w:rsidRPr="00EF5E60">
        <w:rPr>
          <w:rFonts w:cs="Simplified Arabic" w:hint="cs"/>
          <w:color w:val="000000" w:themeColor="text1"/>
          <w:rtl/>
        </w:rPr>
        <w:t>مليون دولار أمريكي</w:t>
      </w:r>
      <w:r w:rsidR="006E24EF" w:rsidRPr="00EF5E60">
        <w:rPr>
          <w:rFonts w:cs="Simplified Arabic" w:hint="cs"/>
          <w:color w:val="000000" w:themeColor="text1"/>
          <w:rtl/>
        </w:rPr>
        <w:t xml:space="preserve"> خلال العام </w:t>
      </w:r>
      <w:r w:rsidR="004A6E11" w:rsidRPr="00EF5E60">
        <w:rPr>
          <w:rFonts w:cs="Simplified Arabic" w:hint="cs"/>
          <w:color w:val="000000" w:themeColor="text1"/>
          <w:rtl/>
        </w:rPr>
        <w:t>201</w:t>
      </w:r>
      <w:r w:rsidR="00FB276F">
        <w:rPr>
          <w:rFonts w:cs="Simplified Arabic" w:hint="cs"/>
          <w:color w:val="000000" w:themeColor="text1"/>
          <w:rtl/>
        </w:rPr>
        <w:t>5</w:t>
      </w:r>
      <w:r w:rsidRPr="00EF5E60">
        <w:rPr>
          <w:rFonts w:cs="Simplified Arabic" w:hint="cs"/>
          <w:color w:val="000000" w:themeColor="text1"/>
          <w:rtl/>
        </w:rPr>
        <w:t xml:space="preserve"> محققا</w:t>
      </w:r>
      <w:r w:rsidR="00832647" w:rsidRPr="00EF5E60">
        <w:rPr>
          <w:rFonts w:cs="Simplified Arabic" w:hint="cs"/>
          <w:color w:val="000000" w:themeColor="text1"/>
          <w:rtl/>
        </w:rPr>
        <w:t>ً</w:t>
      </w:r>
      <w:r w:rsidRPr="00EF5E60">
        <w:rPr>
          <w:rFonts w:cs="Simplified Arabic" w:hint="cs"/>
          <w:color w:val="000000" w:themeColor="text1"/>
          <w:rtl/>
        </w:rPr>
        <w:t xml:space="preserve"> </w:t>
      </w:r>
      <w:r w:rsidR="00237C15">
        <w:rPr>
          <w:rFonts w:cs="Simplified Arabic" w:hint="cs"/>
          <w:color w:val="000000" w:themeColor="text1"/>
          <w:rtl/>
        </w:rPr>
        <w:t>نمو</w:t>
      </w:r>
      <w:r w:rsidR="00F106F9" w:rsidRPr="00EF5E60">
        <w:rPr>
          <w:rFonts w:cs="Simplified Arabic" w:hint="cs"/>
          <w:color w:val="000000" w:themeColor="text1"/>
          <w:rtl/>
        </w:rPr>
        <w:t>اً</w:t>
      </w:r>
      <w:r w:rsidRPr="00EF5E60">
        <w:rPr>
          <w:rFonts w:cs="Simplified Arabic" w:hint="cs"/>
          <w:color w:val="000000" w:themeColor="text1"/>
          <w:rtl/>
        </w:rPr>
        <w:t xml:space="preserve"> بنسبة</w:t>
      </w:r>
      <w:r w:rsidR="006E24EF" w:rsidRPr="00EF5E60">
        <w:rPr>
          <w:rFonts w:cs="Simplified Arabic" w:hint="cs"/>
          <w:color w:val="000000" w:themeColor="text1"/>
          <w:rtl/>
        </w:rPr>
        <w:t xml:space="preserve"> </w:t>
      </w:r>
      <w:r w:rsidR="00C723AE">
        <w:rPr>
          <w:rFonts w:cs="Simplified Arabic" w:hint="cs"/>
          <w:color w:val="000000" w:themeColor="text1"/>
          <w:rtl/>
        </w:rPr>
        <w:t>5</w:t>
      </w:r>
      <w:r w:rsidR="00FB276F">
        <w:rPr>
          <w:rFonts w:cs="Simplified Arabic" w:hint="cs"/>
          <w:color w:val="000000" w:themeColor="text1"/>
          <w:rtl/>
        </w:rPr>
        <w:t>.</w:t>
      </w:r>
      <w:r w:rsidR="00C723AE">
        <w:rPr>
          <w:rFonts w:cs="Simplified Arabic" w:hint="cs"/>
          <w:color w:val="000000" w:themeColor="text1"/>
          <w:rtl/>
        </w:rPr>
        <w:t>1</w:t>
      </w:r>
      <w:r w:rsidRPr="00EF5E60">
        <w:rPr>
          <w:rFonts w:cs="Simplified Arabic" w:hint="cs"/>
          <w:color w:val="000000" w:themeColor="text1"/>
          <w:rtl/>
        </w:rPr>
        <w:t xml:space="preserve">% عن العام </w:t>
      </w:r>
      <w:r w:rsidR="008C7994">
        <w:rPr>
          <w:rFonts w:cs="Simplified Arabic" w:hint="cs"/>
          <w:color w:val="000000" w:themeColor="text1"/>
          <w:rtl/>
        </w:rPr>
        <w:t>201</w:t>
      </w:r>
      <w:r w:rsidR="00FB276F">
        <w:rPr>
          <w:rFonts w:cs="Simplified Arabic" w:hint="cs"/>
          <w:color w:val="000000" w:themeColor="text1"/>
          <w:rtl/>
        </w:rPr>
        <w:t>4</w:t>
      </w:r>
      <w:r w:rsidRPr="00EF5E60">
        <w:rPr>
          <w:rFonts w:cs="Simplified Arabic" w:hint="cs"/>
          <w:color w:val="000000" w:themeColor="text1"/>
          <w:rtl/>
        </w:rPr>
        <w:t xml:space="preserve">، وبلغت قيمة نصيب الفرد منه </w:t>
      </w:r>
      <w:r w:rsidR="002B1ED5">
        <w:rPr>
          <w:rFonts w:cs="Simplified Arabic"/>
          <w:color w:val="000000" w:themeColor="text1"/>
        </w:rPr>
        <w:t>2</w:t>
      </w:r>
      <w:r w:rsidRPr="00EF5E60">
        <w:rPr>
          <w:rFonts w:cs="Simplified Arabic"/>
          <w:color w:val="000000" w:themeColor="text1"/>
        </w:rPr>
        <w:t>,</w:t>
      </w:r>
      <w:r w:rsidR="004A37E9">
        <w:rPr>
          <w:rFonts w:cs="Simplified Arabic"/>
          <w:color w:val="000000" w:themeColor="text1"/>
        </w:rPr>
        <w:t>128</w:t>
      </w:r>
      <w:r w:rsidRPr="00EF5E60">
        <w:rPr>
          <w:rFonts w:cs="Simplified Arabic" w:hint="cs"/>
          <w:color w:val="000000" w:themeColor="text1"/>
          <w:rtl/>
        </w:rPr>
        <w:t xml:space="preserve"> دولار أمريكي </w:t>
      </w:r>
      <w:r w:rsidR="006E24EF" w:rsidRPr="00EF5E60">
        <w:rPr>
          <w:rFonts w:cs="Simplified Arabic" w:hint="cs"/>
          <w:color w:val="000000" w:themeColor="text1"/>
          <w:rtl/>
        </w:rPr>
        <w:t xml:space="preserve">عام </w:t>
      </w:r>
      <w:r w:rsidR="00204154">
        <w:rPr>
          <w:rFonts w:cs="Simplified Arabic"/>
          <w:color w:val="000000" w:themeColor="text1"/>
        </w:rPr>
        <w:t>201</w:t>
      </w:r>
      <w:r w:rsidR="00FB276F">
        <w:rPr>
          <w:rFonts w:cs="Simplified Arabic"/>
          <w:color w:val="000000" w:themeColor="text1"/>
        </w:rPr>
        <w:t>5</w:t>
      </w:r>
      <w:r w:rsidR="006E24EF" w:rsidRPr="00EF5E60">
        <w:rPr>
          <w:rFonts w:cs="Simplified Arabic" w:hint="cs"/>
          <w:color w:val="000000" w:themeColor="text1"/>
          <w:rtl/>
        </w:rPr>
        <w:t xml:space="preserve"> </w:t>
      </w:r>
      <w:r w:rsidRPr="00EF5E60">
        <w:rPr>
          <w:rFonts w:cs="Simplified Arabic" w:hint="cs"/>
          <w:color w:val="000000" w:themeColor="text1"/>
          <w:rtl/>
        </w:rPr>
        <w:t>محققا</w:t>
      </w:r>
      <w:r w:rsidR="00F106F9" w:rsidRPr="00EF5E60">
        <w:rPr>
          <w:rFonts w:cs="Simplified Arabic" w:hint="cs"/>
          <w:color w:val="000000" w:themeColor="text1"/>
          <w:rtl/>
        </w:rPr>
        <w:t>ً</w:t>
      </w:r>
      <w:r w:rsidRPr="00EF5E60">
        <w:rPr>
          <w:rFonts w:cs="Simplified Arabic" w:hint="cs"/>
          <w:color w:val="000000" w:themeColor="text1"/>
          <w:rtl/>
        </w:rPr>
        <w:t xml:space="preserve"> </w:t>
      </w:r>
      <w:r w:rsidR="003F2C53">
        <w:rPr>
          <w:rFonts w:cs="Simplified Arabic" w:hint="cs"/>
          <w:color w:val="000000" w:themeColor="text1"/>
          <w:rtl/>
        </w:rPr>
        <w:t>نمو</w:t>
      </w:r>
      <w:r w:rsidR="00F106F9" w:rsidRPr="00EF5E60">
        <w:rPr>
          <w:rFonts w:cs="Simplified Arabic" w:hint="cs"/>
          <w:color w:val="000000" w:themeColor="text1"/>
          <w:rtl/>
        </w:rPr>
        <w:t>اً</w:t>
      </w:r>
      <w:r w:rsidRPr="00EF5E60">
        <w:rPr>
          <w:rFonts w:cs="Simplified Arabic" w:hint="cs"/>
          <w:color w:val="000000" w:themeColor="text1"/>
          <w:rtl/>
        </w:rPr>
        <w:t xml:space="preserve"> بنسبة </w:t>
      </w:r>
      <w:r w:rsidR="004A37E9">
        <w:rPr>
          <w:rFonts w:cs="Simplified Arabic" w:hint="cs"/>
          <w:color w:val="000000" w:themeColor="text1"/>
          <w:rtl/>
        </w:rPr>
        <w:t>2.0</w:t>
      </w:r>
      <w:r w:rsidRPr="00EF5E60">
        <w:rPr>
          <w:rFonts w:cs="Simplified Arabic" w:hint="cs"/>
          <w:color w:val="000000" w:themeColor="text1"/>
          <w:rtl/>
        </w:rPr>
        <w:t>%</w:t>
      </w:r>
      <w:r w:rsidR="006E24EF" w:rsidRPr="00EF5E60">
        <w:rPr>
          <w:rFonts w:cs="Simplified Arabic" w:hint="cs"/>
          <w:color w:val="000000" w:themeColor="text1"/>
          <w:rtl/>
        </w:rPr>
        <w:t xml:space="preserve"> عن العام </w:t>
      </w:r>
      <w:r w:rsidR="008C7994">
        <w:rPr>
          <w:rFonts w:cs="Simplified Arabic"/>
          <w:color w:val="000000" w:themeColor="text1"/>
        </w:rPr>
        <w:t>201</w:t>
      </w:r>
      <w:r w:rsidR="00FB276F">
        <w:rPr>
          <w:rFonts w:cs="Simplified Arabic"/>
          <w:color w:val="000000" w:themeColor="text1"/>
        </w:rPr>
        <w:t>4</w:t>
      </w:r>
      <w:r w:rsidRPr="00EF5E60">
        <w:rPr>
          <w:rFonts w:cs="Simplified Arabic" w:hint="cs"/>
          <w:color w:val="000000" w:themeColor="text1"/>
          <w:rtl/>
        </w:rPr>
        <w:t>.</w:t>
      </w:r>
    </w:p>
    <w:p w:rsidR="0086286C" w:rsidRPr="003C07ED" w:rsidRDefault="0086286C" w:rsidP="0026412F">
      <w:pPr>
        <w:jc w:val="lowKashida"/>
        <w:rPr>
          <w:rFonts w:cs="Simplified Arabic"/>
          <w:sz w:val="16"/>
          <w:szCs w:val="16"/>
          <w:rtl/>
        </w:rPr>
      </w:pPr>
    </w:p>
    <w:p w:rsidR="008073D6" w:rsidRPr="00860EBC" w:rsidRDefault="001E07A2" w:rsidP="0026412F">
      <w:pPr>
        <w:ind w:right="284"/>
        <w:jc w:val="both"/>
        <w:rPr>
          <w:rFonts w:cs="Simplified Arabic"/>
          <w:b/>
          <w:bCs/>
          <w:rtl/>
        </w:rPr>
      </w:pPr>
      <w:r>
        <w:rPr>
          <w:rFonts w:cs="Simplified Arabic" w:hint="cs"/>
          <w:b/>
          <w:bCs/>
          <w:rtl/>
        </w:rPr>
        <w:t>1.1.1</w:t>
      </w:r>
      <w:r w:rsidR="0086286C" w:rsidRPr="00860EBC">
        <w:rPr>
          <w:rFonts w:cs="Simplified Arabic" w:hint="cs"/>
          <w:rtl/>
        </w:rPr>
        <w:t xml:space="preserve"> </w:t>
      </w:r>
      <w:r w:rsidR="0086286C" w:rsidRPr="00860EBC">
        <w:rPr>
          <w:rFonts w:cs="Simplified Arabic" w:hint="cs"/>
          <w:b/>
          <w:bCs/>
          <w:rtl/>
        </w:rPr>
        <w:t>المساهمة النسبية للأنشطة الاقتصادية في الناتج المحلي الإجمالي</w:t>
      </w:r>
    </w:p>
    <w:p w:rsidR="0086286C" w:rsidRPr="00860EBC" w:rsidRDefault="0086286C" w:rsidP="0046058C">
      <w:pPr>
        <w:jc w:val="both"/>
        <w:rPr>
          <w:rFonts w:cs="Simplified Arabic"/>
          <w:rtl/>
        </w:rPr>
      </w:pPr>
      <w:r w:rsidRPr="00860EBC">
        <w:rPr>
          <w:rFonts w:cs="Simplified Arabic" w:hint="cs"/>
          <w:rtl/>
        </w:rPr>
        <w:t>ف</w:t>
      </w:r>
      <w:r w:rsidRPr="00EF1070">
        <w:rPr>
          <w:rFonts w:cs="Simplified Arabic" w:hint="cs"/>
          <w:color w:val="000000" w:themeColor="text1"/>
          <w:rtl/>
        </w:rPr>
        <w:t>يما يتعلق بالمساهمة النسبية للأنشطة الاقتصادية في الناتج المحلي الإجمالي، فيلاحظ أن الاقت</w:t>
      </w:r>
      <w:r w:rsidR="00741DB8" w:rsidRPr="00EF1070">
        <w:rPr>
          <w:rFonts w:cs="Simplified Arabic" w:hint="cs"/>
          <w:color w:val="000000" w:themeColor="text1"/>
          <w:rtl/>
        </w:rPr>
        <w:t>صاد الفلسطيني هو اقتصاد خدماتي</w:t>
      </w:r>
      <w:r w:rsidR="00575DC0" w:rsidRPr="00EF1070">
        <w:rPr>
          <w:rFonts w:cs="Simplified Arabic" w:hint="cs"/>
          <w:color w:val="000000" w:themeColor="text1"/>
          <w:rtl/>
        </w:rPr>
        <w:t xml:space="preserve"> بالدرجة الأولى ويبدو ذلك من خلال حجم مساهمة هذا القطاع في الناتج المحلي الإجمالي في</w:t>
      </w:r>
      <w:r w:rsidR="00871723">
        <w:rPr>
          <w:rFonts w:cs="Simplified Arabic" w:hint="cs"/>
          <w:color w:val="000000" w:themeColor="text1"/>
          <w:rtl/>
        </w:rPr>
        <w:t xml:space="preserve"> فلسطين </w:t>
      </w:r>
      <w:r w:rsidR="00575DC0" w:rsidRPr="00EF1070">
        <w:rPr>
          <w:rFonts w:cs="Simplified Arabic" w:hint="cs"/>
          <w:color w:val="000000" w:themeColor="text1"/>
          <w:rtl/>
        </w:rPr>
        <w:t xml:space="preserve">خلال العام </w:t>
      </w:r>
      <w:r w:rsidR="006C615B">
        <w:rPr>
          <w:rFonts w:cs="Simplified Arabic" w:hint="cs"/>
          <w:color w:val="000000" w:themeColor="text1"/>
          <w:rtl/>
        </w:rPr>
        <w:t>201</w:t>
      </w:r>
      <w:r w:rsidR="0046058C">
        <w:rPr>
          <w:rFonts w:cs="Simplified Arabic" w:hint="cs"/>
          <w:color w:val="000000" w:themeColor="text1"/>
          <w:rtl/>
        </w:rPr>
        <w:t>5</w:t>
      </w:r>
      <w:r w:rsidR="00877551">
        <w:rPr>
          <w:rFonts w:cs="Simplified Arabic" w:hint="cs"/>
          <w:color w:val="000000" w:themeColor="text1"/>
          <w:rtl/>
        </w:rPr>
        <w:t>،</w:t>
      </w:r>
      <w:r w:rsidR="00575DC0" w:rsidRPr="00EF1070">
        <w:rPr>
          <w:rFonts w:cs="Simplified Arabic" w:hint="cs"/>
          <w:color w:val="000000" w:themeColor="text1"/>
          <w:rtl/>
        </w:rPr>
        <w:t xml:space="preserve"> حي</w:t>
      </w:r>
      <w:r w:rsidR="00575DC0" w:rsidRPr="00EF1070">
        <w:rPr>
          <w:rFonts w:cs="Simplified Arabic" w:hint="eastAsia"/>
          <w:color w:val="000000" w:themeColor="text1"/>
          <w:rtl/>
        </w:rPr>
        <w:t>ث</w:t>
      </w:r>
      <w:r w:rsidR="00575DC0" w:rsidRPr="00EF1070">
        <w:rPr>
          <w:rFonts w:cs="Simplified Arabic" w:hint="cs"/>
          <w:color w:val="000000" w:themeColor="text1"/>
          <w:rtl/>
        </w:rPr>
        <w:t xml:space="preserve"> بلغت نسبته بالأسعار ا</w:t>
      </w:r>
      <w:r w:rsidR="00A62680">
        <w:rPr>
          <w:rFonts w:cs="Simplified Arabic" w:hint="cs"/>
          <w:color w:val="000000" w:themeColor="text1"/>
          <w:rtl/>
        </w:rPr>
        <w:t>لجارية</w:t>
      </w:r>
      <w:r w:rsidR="00575DC0" w:rsidRPr="00EF1070">
        <w:rPr>
          <w:rFonts w:cs="Simplified Arabic" w:hint="cs"/>
          <w:color w:val="000000" w:themeColor="text1"/>
          <w:rtl/>
        </w:rPr>
        <w:t xml:space="preserve"> </w:t>
      </w:r>
      <w:r w:rsidR="008E02E4">
        <w:rPr>
          <w:rFonts w:cs="Simplified Arabic" w:hint="cs"/>
          <w:color w:val="000000" w:themeColor="text1"/>
          <w:rtl/>
        </w:rPr>
        <w:t>20.</w:t>
      </w:r>
      <w:r w:rsidR="000678E8">
        <w:rPr>
          <w:rFonts w:cs="Simplified Arabic" w:hint="cs"/>
          <w:color w:val="000000" w:themeColor="text1"/>
          <w:rtl/>
        </w:rPr>
        <w:t>5</w:t>
      </w:r>
      <w:r w:rsidR="00575DC0" w:rsidRPr="00EF1070">
        <w:rPr>
          <w:rFonts w:cs="Simplified Arabic" w:hint="cs"/>
          <w:color w:val="000000" w:themeColor="text1"/>
          <w:rtl/>
        </w:rPr>
        <w:t xml:space="preserve">%، </w:t>
      </w:r>
      <w:r w:rsidRPr="00EF1070">
        <w:rPr>
          <w:rFonts w:cs="Simplified Arabic" w:hint="cs"/>
          <w:color w:val="000000" w:themeColor="text1"/>
          <w:rtl/>
        </w:rPr>
        <w:t>ويشمل نشاط الخدمات</w:t>
      </w:r>
      <w:r w:rsidR="00EC1499">
        <w:rPr>
          <w:rFonts w:cs="Simplified Arabic" w:hint="cs"/>
          <w:color w:val="000000" w:themeColor="text1"/>
          <w:rtl/>
        </w:rPr>
        <w:t xml:space="preserve"> </w:t>
      </w:r>
      <w:r w:rsidR="005B36D9">
        <w:rPr>
          <w:rFonts w:cs="Simplified Arabic" w:hint="cs"/>
          <w:color w:val="000000" w:themeColor="text1"/>
          <w:rtl/>
        </w:rPr>
        <w:t xml:space="preserve">كل </w:t>
      </w:r>
      <w:r w:rsidRPr="00EF1070">
        <w:rPr>
          <w:rFonts w:cs="Simplified Arabic" w:hint="cs"/>
          <w:color w:val="000000" w:themeColor="text1"/>
          <w:rtl/>
        </w:rPr>
        <w:t>من</w:t>
      </w:r>
      <w:r w:rsidR="00741DB8" w:rsidRPr="00EF1070">
        <w:rPr>
          <w:rFonts w:cs="Simplified Arabic" w:hint="cs"/>
          <w:color w:val="000000" w:themeColor="text1"/>
          <w:rtl/>
        </w:rPr>
        <w:t>:</w:t>
      </w:r>
      <w:r w:rsidR="00871723">
        <w:rPr>
          <w:rFonts w:cs="Simplified Arabic" w:hint="cs"/>
          <w:color w:val="000000" w:themeColor="text1"/>
          <w:rtl/>
        </w:rPr>
        <w:t xml:space="preserve"> </w:t>
      </w:r>
      <w:r w:rsidR="00741DB8" w:rsidRPr="00EF1070">
        <w:rPr>
          <w:rFonts w:cs="Simplified Arabic" w:hint="cs"/>
          <w:color w:val="000000" w:themeColor="text1"/>
          <w:rtl/>
        </w:rPr>
        <w:t>(</w:t>
      </w:r>
      <w:r w:rsidR="002E09B8" w:rsidRPr="00EF1070">
        <w:rPr>
          <w:rFonts w:cs="Simplified Arabic" w:hint="cs"/>
          <w:color w:val="000000" w:themeColor="text1"/>
          <w:rtl/>
        </w:rPr>
        <w:t>أنشطة</w:t>
      </w:r>
      <w:r w:rsidR="002E09B8" w:rsidRPr="00EF1070">
        <w:rPr>
          <w:rFonts w:cs="Simplified Arabic"/>
          <w:color w:val="000000" w:themeColor="text1"/>
          <w:rtl/>
        </w:rPr>
        <w:t xml:space="preserve"> خدمات </w:t>
      </w:r>
      <w:r w:rsidR="002E09B8" w:rsidRPr="00EF1070">
        <w:rPr>
          <w:rFonts w:cs="Simplified Arabic" w:hint="cs"/>
          <w:color w:val="000000" w:themeColor="text1"/>
          <w:rtl/>
        </w:rPr>
        <w:t>الإقامة</w:t>
      </w:r>
      <w:r w:rsidR="002E09B8" w:rsidRPr="00EF1070">
        <w:rPr>
          <w:rFonts w:cs="Simplified Arabic"/>
          <w:color w:val="000000" w:themeColor="text1"/>
          <w:rtl/>
        </w:rPr>
        <w:t xml:space="preserve"> والطعام</w:t>
      </w:r>
      <w:r w:rsidRPr="00EF1070">
        <w:rPr>
          <w:rFonts w:cs="Simplified Arabic" w:hint="cs"/>
          <w:color w:val="000000" w:themeColor="text1"/>
          <w:rtl/>
        </w:rPr>
        <w:t xml:space="preserve">، </w:t>
      </w:r>
      <w:r w:rsidR="002E09B8" w:rsidRPr="00EF1070">
        <w:rPr>
          <w:rFonts w:cs="Simplified Arabic" w:hint="cs"/>
          <w:color w:val="000000" w:themeColor="text1"/>
          <w:rtl/>
        </w:rPr>
        <w:t>الأنشطة</w:t>
      </w:r>
      <w:r w:rsidR="002E09B8" w:rsidRPr="00EF1070">
        <w:rPr>
          <w:rFonts w:cs="Simplified Arabic"/>
          <w:color w:val="000000" w:themeColor="text1"/>
          <w:rtl/>
        </w:rPr>
        <w:t xml:space="preserve"> العقارية </w:t>
      </w:r>
      <w:proofErr w:type="spellStart"/>
      <w:r w:rsidR="005174F7">
        <w:rPr>
          <w:rFonts w:cs="Simplified Arabic"/>
          <w:color w:val="000000" w:themeColor="text1"/>
          <w:rtl/>
        </w:rPr>
        <w:t>وال</w:t>
      </w:r>
      <w:r w:rsidR="005174F7">
        <w:rPr>
          <w:rFonts w:cs="Simplified Arabic" w:hint="cs"/>
          <w:color w:val="000000" w:themeColor="text1"/>
          <w:rtl/>
        </w:rPr>
        <w:t>إ</w:t>
      </w:r>
      <w:r w:rsidR="002E09B8" w:rsidRPr="00EF1070">
        <w:rPr>
          <w:rFonts w:cs="Simplified Arabic"/>
          <w:color w:val="000000" w:themeColor="text1"/>
          <w:rtl/>
        </w:rPr>
        <w:t>يجارية</w:t>
      </w:r>
      <w:proofErr w:type="spellEnd"/>
      <w:r w:rsidRPr="00EF1070">
        <w:rPr>
          <w:rFonts w:cs="Simplified Arabic" w:hint="cs"/>
          <w:color w:val="000000" w:themeColor="text1"/>
          <w:rtl/>
        </w:rPr>
        <w:t>، أنشطة التعليم والصحة</w:t>
      </w:r>
      <w:r w:rsidR="0065766E">
        <w:rPr>
          <w:rFonts w:cs="Simplified Arabic" w:hint="cs"/>
          <w:color w:val="000000" w:themeColor="text1"/>
          <w:rtl/>
        </w:rPr>
        <w:t xml:space="preserve"> والعمل الاجتماعي </w:t>
      </w:r>
      <w:r w:rsidR="002E09B8" w:rsidRPr="00EF1070">
        <w:rPr>
          <w:rFonts w:cs="Simplified Arabic" w:hint="cs"/>
          <w:color w:val="000000" w:themeColor="text1"/>
          <w:rtl/>
        </w:rPr>
        <w:t>والأنشطة</w:t>
      </w:r>
      <w:r w:rsidR="002E09B8" w:rsidRPr="00EF1070">
        <w:rPr>
          <w:rFonts w:cs="Simplified Arabic"/>
          <w:color w:val="000000" w:themeColor="text1"/>
          <w:rtl/>
        </w:rPr>
        <w:t xml:space="preserve"> المهنية والعلمية والتقنية</w:t>
      </w:r>
      <w:r w:rsidR="002E09B8" w:rsidRPr="00EF1070">
        <w:rPr>
          <w:rFonts w:cs="Simplified Arabic" w:hint="cs"/>
          <w:color w:val="000000" w:themeColor="text1"/>
          <w:rtl/>
        </w:rPr>
        <w:t>، أنشطة</w:t>
      </w:r>
      <w:r w:rsidR="002E09B8" w:rsidRPr="00EF1070">
        <w:rPr>
          <w:rFonts w:cs="Simplified Arabic"/>
          <w:color w:val="000000" w:themeColor="text1"/>
          <w:rtl/>
        </w:rPr>
        <w:t xml:space="preserve"> الخدمات </w:t>
      </w:r>
      <w:r w:rsidR="002E09B8" w:rsidRPr="00EF1070">
        <w:rPr>
          <w:rFonts w:cs="Simplified Arabic" w:hint="cs"/>
          <w:color w:val="000000" w:themeColor="text1"/>
          <w:rtl/>
        </w:rPr>
        <w:t>الإدارية</w:t>
      </w:r>
      <w:r w:rsidR="002E09B8" w:rsidRPr="00EF1070">
        <w:rPr>
          <w:rFonts w:cs="Simplified Arabic"/>
          <w:color w:val="000000" w:themeColor="text1"/>
          <w:rtl/>
        </w:rPr>
        <w:t xml:space="preserve"> والخدمات المساندة</w:t>
      </w:r>
      <w:r w:rsidR="002E09B8" w:rsidRPr="00EF1070">
        <w:rPr>
          <w:rFonts w:cs="Simplified Arabic" w:hint="cs"/>
          <w:color w:val="000000" w:themeColor="text1"/>
          <w:rtl/>
        </w:rPr>
        <w:t xml:space="preserve">، </w:t>
      </w:r>
      <w:r w:rsidR="002E09B8" w:rsidRPr="00EF1070">
        <w:rPr>
          <w:rFonts w:cs="Simplified Arabic"/>
          <w:color w:val="000000" w:themeColor="text1"/>
          <w:rtl/>
        </w:rPr>
        <w:t>الفنون والترفيه والتسلية</w:t>
      </w:r>
      <w:r w:rsidR="002E09B8" w:rsidRPr="00EF1070">
        <w:rPr>
          <w:rFonts w:cs="Simplified Arabic" w:hint="cs"/>
          <w:color w:val="000000" w:themeColor="text1"/>
          <w:rtl/>
        </w:rPr>
        <w:t>، وأنشطة</w:t>
      </w:r>
      <w:r w:rsidR="002E09B8" w:rsidRPr="00EF1070">
        <w:rPr>
          <w:rFonts w:cs="Simplified Arabic"/>
          <w:color w:val="000000" w:themeColor="text1"/>
          <w:rtl/>
        </w:rPr>
        <w:t xml:space="preserve"> الخدمات </w:t>
      </w:r>
      <w:r w:rsidR="002E09B8" w:rsidRPr="00EF1070">
        <w:rPr>
          <w:rFonts w:cs="Simplified Arabic" w:hint="cs"/>
          <w:color w:val="000000" w:themeColor="text1"/>
          <w:rtl/>
        </w:rPr>
        <w:t>الأخرى</w:t>
      </w:r>
      <w:r w:rsidR="00575DC0" w:rsidRPr="00EF1070">
        <w:rPr>
          <w:rFonts w:cs="Simplified Arabic" w:hint="cs"/>
          <w:color w:val="000000" w:themeColor="text1"/>
          <w:rtl/>
        </w:rPr>
        <w:t>)،</w:t>
      </w:r>
      <w:r w:rsidRPr="00EF1070">
        <w:rPr>
          <w:rFonts w:cs="Simplified Arabic" w:hint="cs"/>
          <w:color w:val="000000" w:themeColor="text1"/>
          <w:rtl/>
        </w:rPr>
        <w:t xml:space="preserve"> يليه</w:t>
      </w:r>
      <w:r w:rsidR="00B34A66" w:rsidRPr="00EF1070">
        <w:rPr>
          <w:rFonts w:cs="Simplified Arabic" w:hint="cs"/>
          <w:color w:val="000000" w:themeColor="text1"/>
          <w:rtl/>
        </w:rPr>
        <w:t xml:space="preserve"> نشاط </w:t>
      </w:r>
      <w:r w:rsidR="00EF1070" w:rsidRPr="00EF1070">
        <w:rPr>
          <w:rFonts w:cs="Simplified Arabic"/>
          <w:color w:val="000000" w:themeColor="text1"/>
          <w:rtl/>
        </w:rPr>
        <w:t xml:space="preserve">تجارة الجملة والتجزئة </w:t>
      </w:r>
      <w:r w:rsidR="00614BB2" w:rsidRPr="00EF1070">
        <w:rPr>
          <w:rFonts w:cs="Simplified Arabic" w:hint="cs"/>
          <w:color w:val="000000" w:themeColor="text1"/>
          <w:rtl/>
        </w:rPr>
        <w:t>وإصلاح</w:t>
      </w:r>
      <w:r w:rsidR="00EF1070" w:rsidRPr="00EF1070">
        <w:rPr>
          <w:rFonts w:cs="Simplified Arabic"/>
          <w:color w:val="000000" w:themeColor="text1"/>
          <w:rtl/>
        </w:rPr>
        <w:t xml:space="preserve"> المركبات والدر</w:t>
      </w:r>
      <w:r w:rsidR="00877551">
        <w:rPr>
          <w:rFonts w:cs="Simplified Arabic" w:hint="cs"/>
          <w:color w:val="000000" w:themeColor="text1"/>
          <w:rtl/>
        </w:rPr>
        <w:t>ا</w:t>
      </w:r>
      <w:r w:rsidR="00EF1070" w:rsidRPr="00EF1070">
        <w:rPr>
          <w:rFonts w:cs="Simplified Arabic"/>
          <w:color w:val="000000" w:themeColor="text1"/>
          <w:rtl/>
        </w:rPr>
        <w:t>جات النارية</w:t>
      </w:r>
      <w:r w:rsidR="00EF1070" w:rsidRPr="00EF1070">
        <w:rPr>
          <w:rFonts w:cs="Simplified Arabic" w:hint="cs"/>
          <w:color w:val="000000" w:themeColor="text1"/>
          <w:rtl/>
        </w:rPr>
        <w:t xml:space="preserve"> الذي بلغت نسبته </w:t>
      </w:r>
      <w:r w:rsidR="0046058C">
        <w:rPr>
          <w:rFonts w:cs="Simplified Arabic" w:hint="cs"/>
          <w:color w:val="000000" w:themeColor="text1"/>
          <w:rtl/>
        </w:rPr>
        <w:t>19.1</w:t>
      </w:r>
      <w:r w:rsidR="00EF1070" w:rsidRPr="00EF1070">
        <w:rPr>
          <w:rFonts w:cs="Simplified Arabic" w:hint="cs"/>
          <w:color w:val="000000" w:themeColor="text1"/>
          <w:rtl/>
        </w:rPr>
        <w:t>%،</w:t>
      </w:r>
      <w:r w:rsidR="008E02E4" w:rsidRPr="008E02E4">
        <w:rPr>
          <w:rFonts w:cs="Simplified Arabic" w:hint="cs"/>
          <w:color w:val="000000" w:themeColor="text1"/>
          <w:rtl/>
        </w:rPr>
        <w:t xml:space="preserve"> </w:t>
      </w:r>
      <w:r w:rsidR="008E02E4">
        <w:rPr>
          <w:rFonts w:cs="Simplified Arabic" w:hint="cs"/>
          <w:color w:val="000000" w:themeColor="text1"/>
          <w:rtl/>
        </w:rPr>
        <w:t xml:space="preserve">يليه </w:t>
      </w:r>
      <w:r w:rsidR="008E02E4" w:rsidRPr="009963CE">
        <w:rPr>
          <w:rFonts w:cs="Simplified Arabic" w:hint="cs"/>
          <w:color w:val="000000" w:themeColor="text1"/>
          <w:rtl/>
        </w:rPr>
        <w:t xml:space="preserve">نشاط الإدارة العامة والدفاع الذي بلغت نسبة مساهمته </w:t>
      </w:r>
      <w:r w:rsidR="0046058C">
        <w:rPr>
          <w:rFonts w:cs="Simplified Arabic" w:hint="cs"/>
          <w:color w:val="000000" w:themeColor="text1"/>
          <w:rtl/>
        </w:rPr>
        <w:t>15.3</w:t>
      </w:r>
      <w:r w:rsidR="008E02E4" w:rsidRPr="009963CE">
        <w:rPr>
          <w:rFonts w:cs="Simplified Arabic" w:hint="cs"/>
          <w:color w:val="000000" w:themeColor="text1"/>
          <w:rtl/>
        </w:rPr>
        <w:t>%</w:t>
      </w:r>
      <w:r w:rsidR="0046058C">
        <w:rPr>
          <w:rFonts w:cs="Simplified Arabic" w:hint="cs"/>
          <w:color w:val="000000" w:themeColor="text1"/>
          <w:rtl/>
        </w:rPr>
        <w:t xml:space="preserve"> والذي شهدت مساهمته انخفاضا</w:t>
      </w:r>
      <w:r w:rsidR="009362ED">
        <w:rPr>
          <w:rFonts w:cs="Simplified Arabic" w:hint="cs"/>
          <w:color w:val="000000" w:themeColor="text1"/>
          <w:rtl/>
        </w:rPr>
        <w:t>ً</w:t>
      </w:r>
      <w:r w:rsidR="0046058C">
        <w:rPr>
          <w:rFonts w:cs="Simplified Arabic" w:hint="cs"/>
          <w:color w:val="000000" w:themeColor="text1"/>
          <w:rtl/>
        </w:rPr>
        <w:t xml:space="preserve"> عن العام السابق</w:t>
      </w:r>
      <w:r w:rsidR="008E02E4">
        <w:rPr>
          <w:rFonts w:cs="Simplified Arabic" w:hint="cs"/>
          <w:color w:val="000000" w:themeColor="text1"/>
          <w:rtl/>
        </w:rPr>
        <w:t>،</w:t>
      </w:r>
      <w:r w:rsidR="00EF1070" w:rsidRPr="00EF1070">
        <w:rPr>
          <w:rFonts w:cs="Simplified Arabic" w:hint="cs"/>
          <w:color w:val="000000" w:themeColor="text1"/>
          <w:rtl/>
        </w:rPr>
        <w:t xml:space="preserve"> </w:t>
      </w:r>
      <w:r w:rsidR="008E02E4">
        <w:rPr>
          <w:rFonts w:cs="Simplified Arabic" w:hint="cs"/>
          <w:color w:val="000000" w:themeColor="text1"/>
          <w:rtl/>
        </w:rPr>
        <w:t xml:space="preserve">ومن ثم </w:t>
      </w:r>
      <w:r w:rsidR="008073D6" w:rsidRPr="009963CE">
        <w:rPr>
          <w:rFonts w:cs="Simplified Arabic" w:hint="cs"/>
          <w:color w:val="000000" w:themeColor="text1"/>
          <w:rtl/>
        </w:rPr>
        <w:t>يليه</w:t>
      </w:r>
      <w:r w:rsidRPr="009963CE">
        <w:rPr>
          <w:rFonts w:cs="Simplified Arabic" w:hint="cs"/>
          <w:color w:val="000000" w:themeColor="text1"/>
          <w:rtl/>
        </w:rPr>
        <w:t xml:space="preserve"> أنشطة التعدين، الصناعة التحويلية، </w:t>
      </w:r>
      <w:r w:rsidR="008073D6" w:rsidRPr="009963CE">
        <w:rPr>
          <w:rFonts w:cs="Simplified Arabic"/>
          <w:color w:val="000000" w:themeColor="text1"/>
          <w:rtl/>
        </w:rPr>
        <w:t>إمدادات الكهرباء والغاز والبخار وتكييف الهواء</w:t>
      </w:r>
      <w:r w:rsidR="008073D6" w:rsidRPr="009963CE">
        <w:rPr>
          <w:rFonts w:cs="Simplified Arabic" w:hint="cs"/>
          <w:color w:val="000000" w:themeColor="text1"/>
          <w:rtl/>
        </w:rPr>
        <w:t xml:space="preserve">، </w:t>
      </w:r>
      <w:r w:rsidR="005C6869" w:rsidRPr="009963CE">
        <w:rPr>
          <w:rFonts w:cs="Simplified Arabic"/>
          <w:color w:val="000000" w:themeColor="text1"/>
          <w:rtl/>
        </w:rPr>
        <w:t>إمدادات الميا</w:t>
      </w:r>
      <w:r w:rsidR="005C6869" w:rsidRPr="009963CE">
        <w:rPr>
          <w:rFonts w:cs="Simplified Arabic" w:hint="cs"/>
          <w:color w:val="000000" w:themeColor="text1"/>
          <w:rtl/>
        </w:rPr>
        <w:t>ه</w:t>
      </w:r>
      <w:r w:rsidR="008073D6" w:rsidRPr="009963CE">
        <w:rPr>
          <w:rFonts w:cs="Simplified Arabic"/>
          <w:color w:val="000000" w:themeColor="text1"/>
          <w:rtl/>
        </w:rPr>
        <w:t xml:space="preserve"> وأنشطة الصرف الصحي وإدارة النفايات ومعالجتها</w:t>
      </w:r>
      <w:r w:rsidRPr="009963CE">
        <w:rPr>
          <w:rFonts w:cs="Simplified Arabic" w:hint="cs"/>
          <w:color w:val="000000" w:themeColor="text1"/>
          <w:rtl/>
        </w:rPr>
        <w:t xml:space="preserve">، لتصل إلى </w:t>
      </w:r>
      <w:r w:rsidR="0046058C">
        <w:rPr>
          <w:rFonts w:cs="Simplified Arabic" w:hint="cs"/>
          <w:color w:val="000000" w:themeColor="text1"/>
          <w:rtl/>
        </w:rPr>
        <w:t>13.0</w:t>
      </w:r>
      <w:r w:rsidR="00EC1499">
        <w:rPr>
          <w:rFonts w:cs="Simplified Arabic" w:hint="cs"/>
          <w:color w:val="000000" w:themeColor="text1"/>
          <w:rtl/>
        </w:rPr>
        <w:t>%</w:t>
      </w:r>
      <w:r w:rsidR="00E230C3">
        <w:rPr>
          <w:rFonts w:cs="Simplified Arabic" w:hint="cs"/>
          <w:color w:val="000000" w:themeColor="text1"/>
          <w:rtl/>
        </w:rPr>
        <w:t>، و</w:t>
      </w:r>
      <w:r w:rsidR="0093487D">
        <w:rPr>
          <w:rFonts w:cs="Simplified Arabic" w:hint="cs"/>
          <w:color w:val="000000" w:themeColor="text1"/>
          <w:rtl/>
        </w:rPr>
        <w:t xml:space="preserve">من </w:t>
      </w:r>
      <w:r w:rsidR="00E230C3" w:rsidRPr="00EF1070">
        <w:rPr>
          <w:rFonts w:cs="Simplified Arabic" w:hint="cs"/>
          <w:color w:val="000000" w:themeColor="text1"/>
          <w:rtl/>
        </w:rPr>
        <w:t xml:space="preserve">ثم </w:t>
      </w:r>
      <w:r w:rsidR="00E230C3" w:rsidRPr="009963CE">
        <w:rPr>
          <w:rFonts w:cs="Simplified Arabic" w:hint="cs"/>
          <w:color w:val="000000" w:themeColor="text1"/>
          <w:rtl/>
        </w:rPr>
        <w:t xml:space="preserve">نشاط الإنشاءات حيث تصل مساهمته إلى </w:t>
      </w:r>
      <w:r w:rsidR="008E02E4">
        <w:rPr>
          <w:rFonts w:cs="Simplified Arabic" w:hint="cs"/>
          <w:color w:val="000000" w:themeColor="text1"/>
          <w:rtl/>
        </w:rPr>
        <w:t>5.</w:t>
      </w:r>
      <w:r w:rsidR="0046058C">
        <w:rPr>
          <w:rFonts w:cs="Simplified Arabic" w:hint="cs"/>
          <w:color w:val="000000" w:themeColor="text1"/>
          <w:rtl/>
        </w:rPr>
        <w:t>8</w:t>
      </w:r>
      <w:r w:rsidR="00E230C3" w:rsidRPr="009963CE">
        <w:rPr>
          <w:rFonts w:cs="Simplified Arabic" w:hint="cs"/>
          <w:color w:val="000000" w:themeColor="text1"/>
          <w:rtl/>
        </w:rPr>
        <w:t xml:space="preserve">%، </w:t>
      </w:r>
      <w:r w:rsidR="00EC1499">
        <w:rPr>
          <w:rFonts w:cs="Simplified Arabic" w:hint="cs"/>
          <w:color w:val="000000" w:themeColor="text1"/>
          <w:rtl/>
        </w:rPr>
        <w:t xml:space="preserve">من الناتج المحلي الإجمالي، </w:t>
      </w:r>
      <w:r w:rsidRPr="009963CE">
        <w:rPr>
          <w:rFonts w:cs="Simplified Arabic" w:hint="cs"/>
          <w:color w:val="000000" w:themeColor="text1"/>
          <w:rtl/>
        </w:rPr>
        <w:t xml:space="preserve">فيما </w:t>
      </w:r>
      <w:r w:rsidR="00EC1499">
        <w:rPr>
          <w:rFonts w:cs="Simplified Arabic" w:hint="cs"/>
          <w:color w:val="000000" w:themeColor="text1"/>
          <w:rtl/>
        </w:rPr>
        <w:t>كانت مساهمة أنشطة</w:t>
      </w:r>
      <w:r w:rsidRPr="009963CE">
        <w:rPr>
          <w:rFonts w:cs="Simplified Arabic" w:hint="cs"/>
          <w:color w:val="000000" w:themeColor="text1"/>
          <w:rtl/>
        </w:rPr>
        <w:t xml:space="preserve"> ال</w:t>
      </w:r>
      <w:r w:rsidR="008073D6" w:rsidRPr="009963CE">
        <w:rPr>
          <w:rFonts w:cs="Simplified Arabic" w:hint="cs"/>
          <w:color w:val="000000" w:themeColor="text1"/>
          <w:rtl/>
        </w:rPr>
        <w:t xml:space="preserve">نقل والتخزين </w:t>
      </w:r>
      <w:r w:rsidRPr="009963CE">
        <w:rPr>
          <w:rFonts w:cs="Simplified Arabic" w:hint="cs"/>
          <w:color w:val="000000" w:themeColor="text1"/>
          <w:rtl/>
        </w:rPr>
        <w:t xml:space="preserve">أدنى نسبة مساهمة وصلت إلى </w:t>
      </w:r>
      <w:r w:rsidR="005174F7">
        <w:rPr>
          <w:rFonts w:cs="Simplified Arabic" w:hint="cs"/>
          <w:color w:val="000000" w:themeColor="text1"/>
          <w:rtl/>
        </w:rPr>
        <w:t>1.</w:t>
      </w:r>
      <w:r w:rsidR="0046058C">
        <w:rPr>
          <w:rFonts w:cs="Simplified Arabic" w:hint="cs"/>
          <w:color w:val="000000" w:themeColor="text1"/>
          <w:rtl/>
        </w:rPr>
        <w:t>7</w:t>
      </w:r>
      <w:r w:rsidRPr="009963CE">
        <w:rPr>
          <w:rFonts w:cs="Simplified Arabic" w:hint="cs"/>
          <w:color w:val="000000" w:themeColor="text1"/>
          <w:rtl/>
        </w:rPr>
        <w:t>% من الناتج المحلي الإجمالي.</w:t>
      </w:r>
    </w:p>
    <w:p w:rsidR="00FA3DD2" w:rsidRDefault="00FA3DD2" w:rsidP="0026412F">
      <w:pPr>
        <w:pStyle w:val="BodyText"/>
        <w:jc w:val="center"/>
        <w:rPr>
          <w:b/>
          <w:bCs/>
          <w:snapToGrid w:val="0"/>
          <w:sz w:val="22"/>
          <w:szCs w:val="22"/>
          <w:rtl/>
        </w:rPr>
      </w:pPr>
    </w:p>
    <w:p w:rsidR="0026412F" w:rsidRDefault="0026412F">
      <w:pPr>
        <w:bidi w:val="0"/>
        <w:rPr>
          <w:rFonts w:cs="Simplified Arabic"/>
          <w:b/>
          <w:bCs/>
          <w:snapToGrid w:val="0"/>
          <w:sz w:val="22"/>
          <w:szCs w:val="22"/>
          <w:rtl/>
          <w:lang w:eastAsia="en-US"/>
        </w:rPr>
      </w:pPr>
      <w:r>
        <w:rPr>
          <w:b/>
          <w:bCs/>
          <w:snapToGrid w:val="0"/>
          <w:sz w:val="22"/>
          <w:szCs w:val="22"/>
          <w:rtl/>
        </w:rPr>
        <w:br w:type="page"/>
      </w:r>
    </w:p>
    <w:p w:rsidR="00956110" w:rsidRDefault="0086286C" w:rsidP="00686155">
      <w:pPr>
        <w:pStyle w:val="BodyText"/>
        <w:jc w:val="center"/>
        <w:rPr>
          <w:b/>
          <w:bCs/>
          <w:sz w:val="22"/>
          <w:szCs w:val="22"/>
          <w:rtl/>
        </w:rPr>
      </w:pPr>
      <w:r w:rsidRPr="00860EBC">
        <w:rPr>
          <w:rFonts w:hint="cs"/>
          <w:b/>
          <w:bCs/>
          <w:snapToGrid w:val="0"/>
          <w:sz w:val="22"/>
          <w:szCs w:val="22"/>
          <w:rtl/>
        </w:rPr>
        <w:lastRenderedPageBreak/>
        <w:t>نسبة مساهمة الأنشطة الاقتصادية في النا</w:t>
      </w:r>
      <w:r w:rsidR="00710B78" w:rsidRPr="00860EBC">
        <w:rPr>
          <w:rFonts w:hint="cs"/>
          <w:b/>
          <w:bCs/>
          <w:snapToGrid w:val="0"/>
          <w:sz w:val="22"/>
          <w:szCs w:val="22"/>
          <w:rtl/>
        </w:rPr>
        <w:t xml:space="preserve">تج المحلي الإجمالي </w:t>
      </w:r>
      <w:r w:rsidR="000F003F">
        <w:rPr>
          <w:rFonts w:hint="cs"/>
          <w:b/>
          <w:bCs/>
          <w:snapToGrid w:val="0"/>
          <w:sz w:val="22"/>
          <w:szCs w:val="22"/>
          <w:rtl/>
        </w:rPr>
        <w:t>في فلسطين</w:t>
      </w:r>
      <w:r w:rsidR="007D7782">
        <w:rPr>
          <w:rFonts w:hint="cs"/>
          <w:b/>
          <w:bCs/>
          <w:snapToGrid w:val="0"/>
          <w:sz w:val="22"/>
          <w:szCs w:val="22"/>
          <w:rtl/>
        </w:rPr>
        <w:t>*</w:t>
      </w:r>
      <w:r w:rsidR="00710B78" w:rsidRPr="00860EBC">
        <w:rPr>
          <w:rFonts w:hint="cs"/>
          <w:b/>
          <w:bCs/>
          <w:snapToGrid w:val="0"/>
          <w:sz w:val="22"/>
          <w:szCs w:val="22"/>
          <w:rtl/>
        </w:rPr>
        <w:t xml:space="preserve"> </w:t>
      </w:r>
      <w:r w:rsidR="00956110" w:rsidRPr="00DE39E0">
        <w:rPr>
          <w:rFonts w:hint="cs"/>
          <w:b/>
          <w:bCs/>
          <w:snapToGrid w:val="0"/>
          <w:color w:val="000000" w:themeColor="text1"/>
          <w:sz w:val="22"/>
          <w:szCs w:val="22"/>
          <w:rtl/>
        </w:rPr>
        <w:t>للعام</w:t>
      </w:r>
      <w:r w:rsidR="00B47B63" w:rsidRPr="00DE39E0">
        <w:rPr>
          <w:rFonts w:hint="cs"/>
          <w:b/>
          <w:bCs/>
          <w:snapToGrid w:val="0"/>
          <w:color w:val="000000" w:themeColor="text1"/>
          <w:sz w:val="22"/>
          <w:szCs w:val="22"/>
          <w:rtl/>
        </w:rPr>
        <w:t xml:space="preserve"> 201</w:t>
      </w:r>
      <w:r w:rsidR="00686155" w:rsidRPr="00DE39E0">
        <w:rPr>
          <w:rFonts w:hint="cs"/>
          <w:b/>
          <w:bCs/>
          <w:snapToGrid w:val="0"/>
          <w:color w:val="000000" w:themeColor="text1"/>
          <w:sz w:val="22"/>
          <w:szCs w:val="22"/>
          <w:rtl/>
        </w:rPr>
        <w:t>5</w:t>
      </w:r>
      <w:r w:rsidR="00956110" w:rsidRPr="00DE39E0">
        <w:rPr>
          <w:rFonts w:hint="cs"/>
          <w:b/>
          <w:bCs/>
          <w:snapToGrid w:val="0"/>
          <w:color w:val="000000" w:themeColor="text1"/>
          <w:sz w:val="22"/>
          <w:szCs w:val="22"/>
          <w:rtl/>
        </w:rPr>
        <w:t xml:space="preserve"> </w:t>
      </w:r>
      <w:r w:rsidRPr="00DE39E0">
        <w:rPr>
          <w:rFonts w:hint="cs"/>
          <w:b/>
          <w:bCs/>
          <w:snapToGrid w:val="0"/>
          <w:color w:val="000000" w:themeColor="text1"/>
          <w:sz w:val="22"/>
          <w:szCs w:val="22"/>
          <w:rtl/>
        </w:rPr>
        <w:t>بالأسعار</w:t>
      </w:r>
      <w:r w:rsidR="00820E81">
        <w:rPr>
          <w:rFonts w:hint="cs"/>
          <w:b/>
          <w:bCs/>
          <w:snapToGrid w:val="0"/>
          <w:sz w:val="22"/>
          <w:szCs w:val="22"/>
          <w:rtl/>
        </w:rPr>
        <w:t xml:space="preserve"> </w:t>
      </w:r>
      <w:r w:rsidR="00252102">
        <w:rPr>
          <w:rFonts w:hint="cs"/>
          <w:b/>
          <w:bCs/>
          <w:snapToGrid w:val="0"/>
          <w:sz w:val="22"/>
          <w:szCs w:val="22"/>
          <w:rtl/>
        </w:rPr>
        <w:t>الجارية</w:t>
      </w:r>
    </w:p>
    <w:tbl>
      <w:tblPr>
        <w:tblStyle w:val="TableGrid"/>
        <w:bidiVisual/>
        <w:tblW w:w="0" w:type="auto"/>
        <w:jc w:val="center"/>
        <w:tblInd w:w="-19" w:type="dxa"/>
        <w:tblLayout w:type="fixed"/>
        <w:tblLook w:val="04A0"/>
      </w:tblPr>
      <w:tblGrid>
        <w:gridCol w:w="8878"/>
      </w:tblGrid>
      <w:tr w:rsidR="00EA09BE" w:rsidTr="0026412F">
        <w:trPr>
          <w:jc w:val="center"/>
        </w:trPr>
        <w:tc>
          <w:tcPr>
            <w:tcW w:w="8878" w:type="dxa"/>
            <w:vAlign w:val="center"/>
          </w:tcPr>
          <w:p w:rsidR="00EA09BE" w:rsidRDefault="00EA09BE" w:rsidP="0026412F">
            <w:pPr>
              <w:pStyle w:val="BodyText"/>
              <w:jc w:val="center"/>
              <w:rPr>
                <w:b/>
                <w:bCs/>
                <w:sz w:val="22"/>
                <w:szCs w:val="22"/>
                <w:rtl/>
              </w:rPr>
            </w:pPr>
            <w:r w:rsidRPr="00EA09BE">
              <w:rPr>
                <w:b/>
                <w:bCs/>
                <w:noProof/>
                <w:sz w:val="22"/>
                <w:szCs w:val="22"/>
                <w:rtl/>
              </w:rPr>
              <w:drawing>
                <wp:inline distT="0" distB="0" distL="0" distR="0">
                  <wp:extent cx="5534025" cy="2314575"/>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C12BD6" w:rsidRPr="008B7C0A" w:rsidRDefault="00C12BD6" w:rsidP="0026412F">
      <w:pPr>
        <w:pStyle w:val="BodyText"/>
        <w:ind w:firstLine="282"/>
        <w:jc w:val="both"/>
        <w:rPr>
          <w:sz w:val="18"/>
          <w:szCs w:val="18"/>
          <w:rtl/>
        </w:rPr>
      </w:pPr>
      <w:r w:rsidRPr="008B7C0A">
        <w:rPr>
          <w:sz w:val="18"/>
          <w:szCs w:val="18"/>
          <w:rtl/>
        </w:rPr>
        <w:t>* البيانات باستثناء ذلك الجزء من محافظة القدس الذي ضمته إسرائيل عنوة بعيد احتلالها للضفة الغربية عام 1967.</w:t>
      </w:r>
    </w:p>
    <w:p w:rsidR="0086286C" w:rsidRPr="008B7C0A" w:rsidRDefault="00C12BD6" w:rsidP="0026412F">
      <w:pPr>
        <w:pStyle w:val="BodyText"/>
        <w:tabs>
          <w:tab w:val="left" w:pos="140"/>
          <w:tab w:val="left" w:pos="282"/>
        </w:tabs>
        <w:ind w:firstLine="282"/>
        <w:rPr>
          <w:sz w:val="18"/>
          <w:szCs w:val="18"/>
          <w:rtl/>
        </w:rPr>
      </w:pPr>
      <w:r w:rsidRPr="008B7C0A">
        <w:rPr>
          <w:rFonts w:hint="cs"/>
          <w:sz w:val="18"/>
          <w:szCs w:val="18"/>
          <w:rtl/>
        </w:rPr>
        <w:t>**</w:t>
      </w:r>
      <w:r w:rsidR="0086286C" w:rsidRPr="008B7C0A">
        <w:rPr>
          <w:rFonts w:hint="cs"/>
          <w:sz w:val="18"/>
          <w:szCs w:val="18"/>
          <w:rtl/>
        </w:rPr>
        <w:t xml:space="preserve">الخدمات المنزلية، خدمات الوساطة المالية </w:t>
      </w:r>
      <w:proofErr w:type="spellStart"/>
      <w:r w:rsidR="0086286C" w:rsidRPr="008B7C0A">
        <w:rPr>
          <w:rFonts w:hint="cs"/>
          <w:sz w:val="18"/>
          <w:szCs w:val="18"/>
          <w:rtl/>
        </w:rPr>
        <w:t>المقاسة</w:t>
      </w:r>
      <w:proofErr w:type="spellEnd"/>
      <w:r w:rsidR="0086286C" w:rsidRPr="008B7C0A">
        <w:rPr>
          <w:rFonts w:hint="cs"/>
          <w:sz w:val="18"/>
          <w:szCs w:val="18"/>
          <w:rtl/>
        </w:rPr>
        <w:t xml:space="preserve"> بصورة غير مباشرة، الرسوم الجمركية وصافي ضريبة القيمة المضافة على الواردات</w:t>
      </w:r>
    </w:p>
    <w:p w:rsidR="007D7782" w:rsidRPr="0026412F" w:rsidRDefault="007D7782" w:rsidP="0026412F">
      <w:pPr>
        <w:pStyle w:val="BodyText"/>
        <w:tabs>
          <w:tab w:val="left" w:pos="140"/>
          <w:tab w:val="left" w:pos="282"/>
        </w:tabs>
        <w:jc w:val="center"/>
        <w:rPr>
          <w:sz w:val="20"/>
          <w:rtl/>
        </w:rPr>
      </w:pPr>
    </w:p>
    <w:p w:rsidR="0086286C" w:rsidRPr="00860EBC" w:rsidRDefault="001E07A2" w:rsidP="0026412F">
      <w:pPr>
        <w:pStyle w:val="BodyText"/>
        <w:rPr>
          <w:b/>
          <w:bCs/>
          <w:sz w:val="24"/>
          <w:szCs w:val="24"/>
          <w:rtl/>
        </w:rPr>
      </w:pPr>
      <w:r>
        <w:rPr>
          <w:rFonts w:hint="cs"/>
          <w:b/>
          <w:bCs/>
          <w:sz w:val="24"/>
          <w:szCs w:val="24"/>
          <w:rtl/>
        </w:rPr>
        <w:t>2.1.1</w:t>
      </w:r>
      <w:r w:rsidR="008B7C0A">
        <w:rPr>
          <w:rFonts w:hint="cs"/>
          <w:b/>
          <w:bCs/>
          <w:sz w:val="24"/>
          <w:szCs w:val="24"/>
          <w:rtl/>
        </w:rPr>
        <w:t xml:space="preserve"> </w:t>
      </w:r>
      <w:r w:rsidR="0086286C" w:rsidRPr="00860EBC">
        <w:rPr>
          <w:b/>
          <w:bCs/>
          <w:sz w:val="24"/>
          <w:szCs w:val="24"/>
          <w:rtl/>
        </w:rPr>
        <w:t xml:space="preserve"> الناتج المحلي الإجمالي</w:t>
      </w:r>
      <w:r w:rsidR="0086286C" w:rsidRPr="00860EBC">
        <w:rPr>
          <w:rFonts w:hint="cs"/>
          <w:b/>
          <w:bCs/>
          <w:sz w:val="24"/>
          <w:szCs w:val="24"/>
          <w:rtl/>
        </w:rPr>
        <w:t xml:space="preserve"> </w:t>
      </w:r>
      <w:r w:rsidR="00710B78" w:rsidRPr="00860EBC">
        <w:rPr>
          <w:rFonts w:hint="cs"/>
          <w:b/>
          <w:bCs/>
          <w:sz w:val="24"/>
          <w:szCs w:val="24"/>
          <w:rtl/>
        </w:rPr>
        <w:t>(</w:t>
      </w:r>
      <w:r w:rsidR="00710B78" w:rsidRPr="00860EBC">
        <w:rPr>
          <w:b/>
          <w:bCs/>
          <w:sz w:val="24"/>
          <w:szCs w:val="24"/>
        </w:rPr>
        <w:t>GDP</w:t>
      </w:r>
      <w:r w:rsidR="00710B78" w:rsidRPr="00860EBC">
        <w:rPr>
          <w:rFonts w:hint="cs"/>
          <w:b/>
          <w:bCs/>
          <w:sz w:val="24"/>
          <w:szCs w:val="24"/>
          <w:rtl/>
        </w:rPr>
        <w:t xml:space="preserve">) </w:t>
      </w:r>
    </w:p>
    <w:p w:rsidR="0086286C" w:rsidRDefault="0086286C" w:rsidP="0026412F">
      <w:pPr>
        <w:pStyle w:val="BodyText"/>
        <w:jc w:val="both"/>
        <w:rPr>
          <w:sz w:val="24"/>
          <w:szCs w:val="24"/>
          <w:rtl/>
        </w:rPr>
      </w:pPr>
      <w:r w:rsidRPr="00860EBC">
        <w:rPr>
          <w:sz w:val="24"/>
          <w:szCs w:val="24"/>
          <w:rtl/>
        </w:rPr>
        <w:t xml:space="preserve">يعتبر الناتج المحلي </w:t>
      </w:r>
      <w:r w:rsidRPr="00860EBC">
        <w:rPr>
          <w:rFonts w:hint="cs"/>
          <w:sz w:val="24"/>
          <w:szCs w:val="24"/>
          <w:rtl/>
        </w:rPr>
        <w:t>الإجمالي</w:t>
      </w:r>
      <w:r w:rsidRPr="00860EBC">
        <w:rPr>
          <w:sz w:val="24"/>
          <w:szCs w:val="24"/>
          <w:rtl/>
        </w:rPr>
        <w:t xml:space="preserve"> مقياساً تجميعياً </w:t>
      </w:r>
      <w:r w:rsidRPr="00860EBC">
        <w:rPr>
          <w:rFonts w:hint="cs"/>
          <w:sz w:val="24"/>
          <w:szCs w:val="24"/>
          <w:rtl/>
        </w:rPr>
        <w:t>للقيمة المضافة المتولدة من العملية الإنتاجية لعوامل الإنتاج المقيمة و</w:t>
      </w:r>
      <w:r w:rsidRPr="00860EBC">
        <w:rPr>
          <w:sz w:val="24"/>
          <w:szCs w:val="24"/>
          <w:rtl/>
        </w:rPr>
        <w:t>الذي يتم خلال فترة زمنية محددة.</w:t>
      </w:r>
      <w:r w:rsidRPr="00860EBC">
        <w:rPr>
          <w:rFonts w:hint="cs"/>
          <w:sz w:val="24"/>
          <w:szCs w:val="24"/>
          <w:rtl/>
        </w:rPr>
        <w:t xml:space="preserve">  </w:t>
      </w:r>
      <w:r w:rsidRPr="00860EBC">
        <w:rPr>
          <w:sz w:val="24"/>
          <w:szCs w:val="24"/>
          <w:rtl/>
        </w:rPr>
        <w:t xml:space="preserve">وبشكل مشابه </w:t>
      </w:r>
      <w:r w:rsidRPr="00860EBC">
        <w:rPr>
          <w:rFonts w:hint="cs"/>
          <w:sz w:val="24"/>
          <w:szCs w:val="24"/>
          <w:rtl/>
        </w:rPr>
        <w:t>للإنتاج</w:t>
      </w:r>
      <w:r w:rsidRPr="00860EBC">
        <w:rPr>
          <w:sz w:val="24"/>
          <w:szCs w:val="24"/>
          <w:rtl/>
        </w:rPr>
        <w:t xml:space="preserve"> والقيمة المضافة يمكن </w:t>
      </w:r>
      <w:r w:rsidRPr="00860EBC">
        <w:rPr>
          <w:rFonts w:hint="cs"/>
          <w:sz w:val="24"/>
          <w:szCs w:val="24"/>
          <w:rtl/>
        </w:rPr>
        <w:t>أن</w:t>
      </w:r>
      <w:r w:rsidRPr="00860EBC">
        <w:rPr>
          <w:sz w:val="24"/>
          <w:szCs w:val="24"/>
          <w:rtl/>
        </w:rPr>
        <w:t xml:space="preserve"> يختلف تقييم الناتج المحلي </w:t>
      </w:r>
      <w:r w:rsidRPr="00860EBC">
        <w:rPr>
          <w:rFonts w:hint="cs"/>
          <w:sz w:val="24"/>
          <w:szCs w:val="24"/>
          <w:rtl/>
        </w:rPr>
        <w:t>الإجمالي</w:t>
      </w:r>
      <w:r w:rsidRPr="00860EBC">
        <w:rPr>
          <w:sz w:val="24"/>
          <w:szCs w:val="24"/>
          <w:rtl/>
        </w:rPr>
        <w:t xml:space="preserve"> وفقاً لما يؤخذ في الاعتبار من ضرائب </w:t>
      </w:r>
      <w:r w:rsidRPr="00860EBC">
        <w:rPr>
          <w:rFonts w:hint="cs"/>
          <w:sz w:val="24"/>
          <w:szCs w:val="24"/>
          <w:rtl/>
        </w:rPr>
        <w:t>وإعانات</w:t>
      </w:r>
      <w:r w:rsidRPr="00860EBC">
        <w:rPr>
          <w:sz w:val="24"/>
          <w:szCs w:val="24"/>
          <w:rtl/>
        </w:rPr>
        <w:t>.</w:t>
      </w:r>
      <w:r w:rsidRPr="00860EBC">
        <w:rPr>
          <w:rFonts w:hint="cs"/>
          <w:sz w:val="24"/>
          <w:szCs w:val="24"/>
          <w:rtl/>
        </w:rPr>
        <w:t xml:space="preserve"> </w:t>
      </w:r>
    </w:p>
    <w:p w:rsidR="008B7C0A" w:rsidRPr="0026412F" w:rsidRDefault="008B7C0A" w:rsidP="0026412F">
      <w:pPr>
        <w:pStyle w:val="BodyText"/>
        <w:jc w:val="both"/>
        <w:rPr>
          <w:sz w:val="22"/>
          <w:szCs w:val="22"/>
          <w:rtl/>
        </w:rPr>
      </w:pPr>
    </w:p>
    <w:p w:rsidR="0086286C" w:rsidRPr="00860EBC" w:rsidRDefault="0086286C" w:rsidP="00ED0A92">
      <w:pPr>
        <w:pStyle w:val="BodyText"/>
        <w:jc w:val="center"/>
        <w:rPr>
          <w:b/>
          <w:bCs/>
          <w:sz w:val="22"/>
          <w:szCs w:val="22"/>
          <w:rtl/>
        </w:rPr>
      </w:pPr>
      <w:r w:rsidRPr="00860EBC">
        <w:rPr>
          <w:b/>
          <w:bCs/>
          <w:sz w:val="22"/>
          <w:szCs w:val="22"/>
          <w:rtl/>
        </w:rPr>
        <w:t xml:space="preserve">الناتج المحلي </w:t>
      </w:r>
      <w:r w:rsidRPr="00860EBC">
        <w:rPr>
          <w:rFonts w:hint="cs"/>
          <w:b/>
          <w:bCs/>
          <w:sz w:val="22"/>
          <w:szCs w:val="22"/>
          <w:rtl/>
        </w:rPr>
        <w:t>الإجمالي</w:t>
      </w:r>
      <w:r w:rsidRPr="00860EBC">
        <w:rPr>
          <w:b/>
          <w:bCs/>
          <w:sz w:val="22"/>
          <w:szCs w:val="22"/>
          <w:rtl/>
        </w:rPr>
        <w:t xml:space="preserve"> في</w:t>
      </w:r>
      <w:r w:rsidRPr="00860EBC">
        <w:rPr>
          <w:rFonts w:hint="cs"/>
          <w:b/>
          <w:bCs/>
          <w:sz w:val="22"/>
          <w:szCs w:val="22"/>
          <w:rtl/>
        </w:rPr>
        <w:t xml:space="preserve"> </w:t>
      </w:r>
      <w:r w:rsidR="00073ADD">
        <w:rPr>
          <w:rFonts w:hint="cs"/>
          <w:b/>
          <w:bCs/>
          <w:sz w:val="22"/>
          <w:szCs w:val="22"/>
          <w:rtl/>
        </w:rPr>
        <w:t>فلسطين*</w:t>
      </w:r>
      <w:r w:rsidRPr="00860EBC">
        <w:rPr>
          <w:rFonts w:hint="cs"/>
          <w:b/>
          <w:bCs/>
          <w:sz w:val="22"/>
          <w:szCs w:val="22"/>
          <w:rtl/>
        </w:rPr>
        <w:t xml:space="preserve"> للأعوا</w:t>
      </w:r>
      <w:r w:rsidRPr="00860EBC">
        <w:rPr>
          <w:rFonts w:hint="eastAsia"/>
          <w:b/>
          <w:bCs/>
          <w:sz w:val="22"/>
          <w:szCs w:val="22"/>
          <w:rtl/>
        </w:rPr>
        <w:t>م</w:t>
      </w:r>
      <w:r w:rsidRPr="00860EBC">
        <w:rPr>
          <w:rFonts w:hint="cs"/>
          <w:b/>
          <w:bCs/>
          <w:sz w:val="22"/>
          <w:szCs w:val="22"/>
          <w:rtl/>
        </w:rPr>
        <w:t xml:space="preserve"> </w:t>
      </w:r>
      <w:r w:rsidR="00204154">
        <w:rPr>
          <w:rFonts w:cs="Times New Roman" w:hint="cs"/>
          <w:b/>
          <w:bCs/>
          <w:sz w:val="22"/>
          <w:szCs w:val="22"/>
          <w:rtl/>
        </w:rPr>
        <w:t>2004-201</w:t>
      </w:r>
      <w:r w:rsidR="00ED0A92">
        <w:rPr>
          <w:rFonts w:cs="Times New Roman" w:hint="cs"/>
          <w:b/>
          <w:bCs/>
          <w:sz w:val="22"/>
          <w:szCs w:val="22"/>
          <w:rtl/>
        </w:rPr>
        <w:t>5</w:t>
      </w:r>
      <w:r w:rsidRPr="00860EBC">
        <w:rPr>
          <w:rFonts w:hint="cs"/>
          <w:b/>
          <w:bCs/>
          <w:sz w:val="22"/>
          <w:szCs w:val="22"/>
          <w:rtl/>
        </w:rPr>
        <w:t xml:space="preserve"> بالأسعار</w:t>
      </w:r>
      <w:r w:rsidRPr="00860EBC">
        <w:rPr>
          <w:b/>
          <w:bCs/>
          <w:sz w:val="22"/>
          <w:szCs w:val="22"/>
          <w:rtl/>
        </w:rPr>
        <w:t xml:space="preserve"> الجارية والثابتة</w:t>
      </w:r>
      <w:r w:rsidR="00891516">
        <w:rPr>
          <w:rFonts w:hint="cs"/>
          <w:b/>
          <w:bCs/>
          <w:sz w:val="22"/>
          <w:szCs w:val="22"/>
          <w:rtl/>
        </w:rPr>
        <w:t xml:space="preserve"> </w:t>
      </w:r>
      <w:r w:rsidRPr="00860EBC">
        <w:rPr>
          <w:rFonts w:hint="cs"/>
          <w:b/>
          <w:bCs/>
          <w:sz w:val="22"/>
          <w:szCs w:val="22"/>
          <w:rtl/>
        </w:rPr>
        <w:t>(مليون دولار أمريكي)</w:t>
      </w:r>
    </w:p>
    <w:tbl>
      <w:tblPr>
        <w:tblStyle w:val="TableGrid"/>
        <w:bidiVisual/>
        <w:tblW w:w="4866" w:type="pct"/>
        <w:jc w:val="center"/>
        <w:tblInd w:w="248" w:type="dxa"/>
        <w:tblLook w:val="04A0"/>
      </w:tblPr>
      <w:tblGrid>
        <w:gridCol w:w="9038"/>
      </w:tblGrid>
      <w:tr w:rsidR="00F95643" w:rsidRPr="00860EBC" w:rsidTr="008B7C0A">
        <w:trPr>
          <w:trHeight w:val="3932"/>
          <w:jc w:val="center"/>
        </w:trPr>
        <w:tc>
          <w:tcPr>
            <w:tcW w:w="5000" w:type="pct"/>
            <w:vAlign w:val="center"/>
          </w:tcPr>
          <w:p w:rsidR="00F95643" w:rsidRPr="00860EBC" w:rsidRDefault="00F95643" w:rsidP="0026412F">
            <w:pPr>
              <w:pStyle w:val="BodyText"/>
              <w:jc w:val="center"/>
              <w:rPr>
                <w:b/>
                <w:bCs/>
                <w:sz w:val="22"/>
                <w:szCs w:val="22"/>
                <w:rtl/>
              </w:rPr>
            </w:pPr>
            <w:r w:rsidRPr="00860EBC">
              <w:rPr>
                <w:b/>
                <w:bCs/>
                <w:noProof/>
                <w:sz w:val="22"/>
                <w:szCs w:val="22"/>
                <w:rtl/>
              </w:rPr>
              <w:drawing>
                <wp:inline distT="0" distB="0" distL="0" distR="0">
                  <wp:extent cx="5553075" cy="2390775"/>
                  <wp:effectExtent l="0" t="0" r="0" b="0"/>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91516" w:rsidRPr="008B7C0A" w:rsidRDefault="00964E4F" w:rsidP="0026412F">
      <w:pPr>
        <w:pStyle w:val="BodyText"/>
        <w:jc w:val="both"/>
        <w:rPr>
          <w:sz w:val="18"/>
          <w:szCs w:val="18"/>
          <w:rtl/>
        </w:rPr>
      </w:pPr>
      <w:r>
        <w:rPr>
          <w:rFonts w:hint="cs"/>
          <w:sz w:val="18"/>
          <w:szCs w:val="18"/>
          <w:rtl/>
        </w:rPr>
        <w:t xml:space="preserve"> </w:t>
      </w:r>
      <w:r w:rsidR="00891516" w:rsidRPr="008B7C0A">
        <w:rPr>
          <w:sz w:val="18"/>
          <w:szCs w:val="18"/>
          <w:rtl/>
        </w:rPr>
        <w:t>* البيانات باستثناء ذلك الجزء من محافظة القدس الذي ضمته إسرائيل عنوة بعيد احتلالها للضفة الغربية عام 1967.</w:t>
      </w:r>
    </w:p>
    <w:p w:rsidR="00C12BD6" w:rsidRPr="0026412F" w:rsidRDefault="00C12BD6" w:rsidP="0026412F">
      <w:pPr>
        <w:pStyle w:val="BodyText"/>
        <w:jc w:val="both"/>
        <w:rPr>
          <w:b/>
          <w:bCs/>
          <w:sz w:val="20"/>
          <w:rtl/>
        </w:rPr>
      </w:pPr>
    </w:p>
    <w:p w:rsidR="0086286C" w:rsidRPr="00860EBC" w:rsidRDefault="001E07A2" w:rsidP="0026412F">
      <w:pPr>
        <w:pStyle w:val="BodyText"/>
        <w:jc w:val="both"/>
        <w:rPr>
          <w:sz w:val="24"/>
          <w:szCs w:val="24"/>
          <w:rtl/>
        </w:rPr>
      </w:pPr>
      <w:r>
        <w:rPr>
          <w:rFonts w:hint="cs"/>
          <w:b/>
          <w:bCs/>
          <w:sz w:val="24"/>
          <w:szCs w:val="24"/>
          <w:rtl/>
        </w:rPr>
        <w:t>3.1.1</w:t>
      </w:r>
      <w:r w:rsidR="008B7C0A">
        <w:rPr>
          <w:rFonts w:hint="cs"/>
          <w:b/>
          <w:bCs/>
          <w:sz w:val="24"/>
          <w:szCs w:val="24"/>
          <w:rtl/>
        </w:rPr>
        <w:t xml:space="preserve"> </w:t>
      </w:r>
      <w:r w:rsidR="0086286C" w:rsidRPr="00860EBC">
        <w:rPr>
          <w:b/>
          <w:bCs/>
          <w:sz w:val="24"/>
          <w:szCs w:val="24"/>
          <w:rtl/>
        </w:rPr>
        <w:t xml:space="preserve"> الدخل القومي الإجمالي</w:t>
      </w:r>
      <w:r w:rsidR="0086286C" w:rsidRPr="00860EBC">
        <w:rPr>
          <w:rFonts w:hint="cs"/>
          <w:b/>
          <w:bCs/>
          <w:sz w:val="24"/>
          <w:szCs w:val="24"/>
          <w:rtl/>
        </w:rPr>
        <w:t xml:space="preserve"> </w:t>
      </w:r>
      <w:r w:rsidR="0086286C" w:rsidRPr="00860EBC">
        <w:rPr>
          <w:b/>
          <w:bCs/>
          <w:sz w:val="24"/>
          <w:szCs w:val="24"/>
          <w:rtl/>
        </w:rPr>
        <w:t>(</w:t>
      </w:r>
      <w:r w:rsidR="0086286C" w:rsidRPr="00860EBC">
        <w:rPr>
          <w:b/>
          <w:bCs/>
          <w:sz w:val="24"/>
          <w:szCs w:val="24"/>
        </w:rPr>
        <w:t>GNI</w:t>
      </w:r>
      <w:r w:rsidR="0086286C" w:rsidRPr="00860EBC">
        <w:rPr>
          <w:b/>
          <w:bCs/>
          <w:sz w:val="24"/>
          <w:szCs w:val="24"/>
          <w:rtl/>
        </w:rPr>
        <w:t>)</w:t>
      </w:r>
      <w:r w:rsidR="0086286C" w:rsidRPr="00860EBC">
        <w:rPr>
          <w:rFonts w:cs="Times New Roman" w:hint="cs"/>
          <w:b/>
          <w:bCs/>
          <w:sz w:val="24"/>
          <w:szCs w:val="24"/>
          <w:rtl/>
        </w:rPr>
        <w:t xml:space="preserve"> </w:t>
      </w:r>
    </w:p>
    <w:p w:rsidR="0086286C" w:rsidRDefault="0086286C" w:rsidP="0026412F">
      <w:pPr>
        <w:pStyle w:val="BodyText"/>
        <w:jc w:val="both"/>
        <w:rPr>
          <w:sz w:val="24"/>
          <w:szCs w:val="24"/>
          <w:rtl/>
        </w:rPr>
      </w:pPr>
      <w:r w:rsidRPr="00860EBC">
        <w:rPr>
          <w:sz w:val="24"/>
          <w:szCs w:val="24"/>
          <w:rtl/>
        </w:rPr>
        <w:t xml:space="preserve">أما الدخل القومي الإجمالي، والذي يقيس </w:t>
      </w:r>
      <w:r w:rsidRPr="00860EBC">
        <w:rPr>
          <w:rFonts w:hint="cs"/>
          <w:sz w:val="24"/>
          <w:szCs w:val="24"/>
          <w:rtl/>
        </w:rPr>
        <w:t>دخل</w:t>
      </w:r>
      <w:r w:rsidRPr="00860EBC">
        <w:rPr>
          <w:sz w:val="24"/>
          <w:szCs w:val="24"/>
          <w:rtl/>
        </w:rPr>
        <w:t xml:space="preserve"> كافة الفلسطينيين المقيمين في الاقتصاد الوطني والمتحققة نتيجة مشاركتهم بعمل إنتاجي أ</w:t>
      </w:r>
      <w:r w:rsidRPr="00860EBC">
        <w:rPr>
          <w:rFonts w:hint="cs"/>
          <w:sz w:val="24"/>
          <w:szCs w:val="24"/>
          <w:rtl/>
        </w:rPr>
        <w:t xml:space="preserve">و </w:t>
      </w:r>
      <w:r w:rsidRPr="00860EBC">
        <w:rPr>
          <w:sz w:val="24"/>
          <w:szCs w:val="24"/>
          <w:rtl/>
        </w:rPr>
        <w:t xml:space="preserve">امتلاكهم لأصول مالية، فقد كانت قيمته أعلى </w:t>
      </w:r>
      <w:r w:rsidRPr="00860EBC">
        <w:rPr>
          <w:rFonts w:hint="cs"/>
          <w:sz w:val="24"/>
          <w:szCs w:val="24"/>
          <w:rtl/>
        </w:rPr>
        <w:t>بشكل واضح</w:t>
      </w:r>
      <w:r w:rsidRPr="00860EBC">
        <w:rPr>
          <w:sz w:val="24"/>
          <w:szCs w:val="24"/>
          <w:rtl/>
        </w:rPr>
        <w:t xml:space="preserve"> من الناتج المحلي الإجمالي.  ويعود ذلك بشكل أساسي للعوائد المتحققة من عمل الفلسطينيين في إسرائيل بالإضافة إلى عوائد استثمارات المقيمين لأموالهم في الخارج.</w:t>
      </w:r>
      <w:r w:rsidRPr="00860EBC">
        <w:rPr>
          <w:rFonts w:hint="cs"/>
          <w:sz w:val="24"/>
          <w:szCs w:val="24"/>
          <w:rtl/>
        </w:rPr>
        <w:t xml:space="preserve"> </w:t>
      </w:r>
    </w:p>
    <w:p w:rsidR="0086286C" w:rsidRDefault="0086286C" w:rsidP="00FE166B">
      <w:pPr>
        <w:pStyle w:val="BodyText"/>
        <w:jc w:val="center"/>
        <w:rPr>
          <w:b/>
          <w:bCs/>
          <w:sz w:val="22"/>
          <w:szCs w:val="22"/>
          <w:rtl/>
        </w:rPr>
      </w:pPr>
      <w:r w:rsidRPr="00860EBC">
        <w:rPr>
          <w:b/>
          <w:bCs/>
          <w:sz w:val="22"/>
          <w:szCs w:val="22"/>
          <w:rtl/>
        </w:rPr>
        <w:lastRenderedPageBreak/>
        <w:t xml:space="preserve">الدخل القومي </w:t>
      </w:r>
      <w:r w:rsidRPr="00860EBC">
        <w:rPr>
          <w:rFonts w:hint="cs"/>
          <w:b/>
          <w:bCs/>
          <w:sz w:val="22"/>
          <w:szCs w:val="22"/>
          <w:rtl/>
        </w:rPr>
        <w:t>الإجمالي</w:t>
      </w:r>
      <w:r w:rsidRPr="00860EBC">
        <w:rPr>
          <w:b/>
          <w:bCs/>
          <w:sz w:val="22"/>
          <w:szCs w:val="22"/>
          <w:rtl/>
        </w:rPr>
        <w:t xml:space="preserve"> في</w:t>
      </w:r>
      <w:r w:rsidRPr="00860EBC">
        <w:rPr>
          <w:rFonts w:hint="cs"/>
          <w:b/>
          <w:bCs/>
          <w:sz w:val="22"/>
          <w:szCs w:val="22"/>
          <w:rtl/>
        </w:rPr>
        <w:t xml:space="preserve"> </w:t>
      </w:r>
      <w:r w:rsidR="00073ADD">
        <w:rPr>
          <w:rFonts w:hint="cs"/>
          <w:b/>
          <w:bCs/>
          <w:sz w:val="22"/>
          <w:szCs w:val="22"/>
          <w:rtl/>
        </w:rPr>
        <w:t>فلسطين*</w:t>
      </w:r>
      <w:r w:rsidRPr="00860EBC">
        <w:rPr>
          <w:rFonts w:hint="cs"/>
          <w:b/>
          <w:bCs/>
          <w:sz w:val="22"/>
          <w:szCs w:val="22"/>
          <w:rtl/>
        </w:rPr>
        <w:t xml:space="preserve"> للأعوا</w:t>
      </w:r>
      <w:r w:rsidRPr="00860EBC">
        <w:rPr>
          <w:rFonts w:hint="eastAsia"/>
          <w:b/>
          <w:bCs/>
          <w:sz w:val="22"/>
          <w:szCs w:val="22"/>
          <w:rtl/>
        </w:rPr>
        <w:t>م</w:t>
      </w:r>
      <w:r w:rsidRPr="00860EBC">
        <w:rPr>
          <w:rFonts w:hint="cs"/>
          <w:b/>
          <w:bCs/>
          <w:sz w:val="22"/>
          <w:szCs w:val="22"/>
          <w:rtl/>
        </w:rPr>
        <w:t xml:space="preserve"> </w:t>
      </w:r>
      <w:r w:rsidR="00204154">
        <w:rPr>
          <w:rFonts w:cs="Times New Roman" w:hint="cs"/>
          <w:b/>
          <w:bCs/>
          <w:sz w:val="22"/>
          <w:szCs w:val="22"/>
          <w:rtl/>
        </w:rPr>
        <w:t>2004-201</w:t>
      </w:r>
      <w:r w:rsidR="00FE166B">
        <w:rPr>
          <w:rFonts w:cs="Times New Roman" w:hint="cs"/>
          <w:b/>
          <w:bCs/>
          <w:sz w:val="22"/>
          <w:szCs w:val="22"/>
          <w:rtl/>
        </w:rPr>
        <w:t>5</w:t>
      </w:r>
      <w:r w:rsidRPr="00860EBC">
        <w:rPr>
          <w:rFonts w:hint="cs"/>
          <w:b/>
          <w:bCs/>
          <w:sz w:val="22"/>
          <w:szCs w:val="22"/>
          <w:rtl/>
        </w:rPr>
        <w:t xml:space="preserve"> بالأسعار</w:t>
      </w:r>
      <w:r w:rsidRPr="00860EBC">
        <w:rPr>
          <w:b/>
          <w:bCs/>
          <w:sz w:val="22"/>
          <w:szCs w:val="22"/>
          <w:rtl/>
        </w:rPr>
        <w:t xml:space="preserve"> الجارية والثابتة</w:t>
      </w:r>
      <w:r w:rsidR="00891516">
        <w:rPr>
          <w:rFonts w:hint="cs"/>
          <w:b/>
          <w:bCs/>
          <w:sz w:val="22"/>
          <w:szCs w:val="22"/>
          <w:rtl/>
        </w:rPr>
        <w:t xml:space="preserve"> </w:t>
      </w:r>
      <w:r w:rsidRPr="00860EBC">
        <w:rPr>
          <w:rFonts w:hint="cs"/>
          <w:b/>
          <w:bCs/>
          <w:sz w:val="22"/>
          <w:szCs w:val="22"/>
          <w:rtl/>
        </w:rPr>
        <w:t>(مليون دولار أمريكي)</w:t>
      </w:r>
    </w:p>
    <w:tbl>
      <w:tblPr>
        <w:tblStyle w:val="TableGrid"/>
        <w:bidiVisual/>
        <w:tblW w:w="8630" w:type="dxa"/>
        <w:jc w:val="center"/>
        <w:tblLook w:val="04A0"/>
      </w:tblPr>
      <w:tblGrid>
        <w:gridCol w:w="8630"/>
      </w:tblGrid>
      <w:tr w:rsidR="00756F87" w:rsidRPr="00860EBC" w:rsidTr="0026412F">
        <w:trPr>
          <w:trHeight w:val="4016"/>
          <w:jc w:val="center"/>
        </w:trPr>
        <w:tc>
          <w:tcPr>
            <w:tcW w:w="5000" w:type="pct"/>
            <w:vAlign w:val="center"/>
          </w:tcPr>
          <w:p w:rsidR="00756F87" w:rsidRPr="00860EBC" w:rsidRDefault="00756F87" w:rsidP="0026412F">
            <w:pPr>
              <w:pStyle w:val="BodyText"/>
              <w:jc w:val="center"/>
              <w:rPr>
                <w:b/>
                <w:bCs/>
                <w:sz w:val="22"/>
                <w:szCs w:val="22"/>
                <w:rtl/>
              </w:rPr>
            </w:pPr>
            <w:r w:rsidRPr="00756F87">
              <w:rPr>
                <w:b/>
                <w:bCs/>
                <w:noProof/>
                <w:sz w:val="22"/>
                <w:szCs w:val="22"/>
                <w:rtl/>
              </w:rPr>
              <w:drawing>
                <wp:inline distT="0" distB="0" distL="0" distR="0">
                  <wp:extent cx="5248275" cy="2495550"/>
                  <wp:effectExtent l="0" t="0" r="0" b="0"/>
                  <wp:docPr id="4"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D04CCF" w:rsidRDefault="00964E4F" w:rsidP="0026412F">
      <w:pPr>
        <w:pStyle w:val="BodyText"/>
        <w:jc w:val="both"/>
        <w:rPr>
          <w:sz w:val="16"/>
          <w:szCs w:val="16"/>
          <w:rtl/>
        </w:rPr>
      </w:pPr>
      <w:r>
        <w:rPr>
          <w:rFonts w:hint="cs"/>
          <w:sz w:val="16"/>
          <w:szCs w:val="16"/>
          <w:rtl/>
        </w:rPr>
        <w:t xml:space="preserve">     </w:t>
      </w:r>
      <w:r w:rsidR="00891516" w:rsidRPr="00891516">
        <w:rPr>
          <w:sz w:val="16"/>
          <w:szCs w:val="16"/>
          <w:rtl/>
        </w:rPr>
        <w:t>* البيانات باستثناء ذلك الجزء من محافظة القدس الذي ضمته إسرائيل عنوة بعيد احتلالها للضفة الغربية عام 1967.</w:t>
      </w:r>
    </w:p>
    <w:p w:rsidR="008B7C0A" w:rsidRPr="008B7C0A" w:rsidRDefault="008B7C0A" w:rsidP="0026412F">
      <w:pPr>
        <w:pStyle w:val="BodyText"/>
        <w:jc w:val="both"/>
        <w:rPr>
          <w:sz w:val="24"/>
          <w:szCs w:val="24"/>
          <w:rtl/>
        </w:rPr>
      </w:pPr>
    </w:p>
    <w:p w:rsidR="0086286C" w:rsidRPr="00860EBC" w:rsidRDefault="001E07A2" w:rsidP="0026412F">
      <w:pPr>
        <w:pStyle w:val="BodyText"/>
        <w:jc w:val="both"/>
        <w:rPr>
          <w:b/>
          <w:bCs/>
          <w:sz w:val="24"/>
          <w:szCs w:val="24"/>
          <w:rtl/>
        </w:rPr>
      </w:pPr>
      <w:r>
        <w:rPr>
          <w:rFonts w:hint="cs"/>
          <w:b/>
          <w:bCs/>
          <w:sz w:val="24"/>
          <w:szCs w:val="24"/>
          <w:rtl/>
        </w:rPr>
        <w:t>4.1.1</w:t>
      </w:r>
      <w:r w:rsidR="0086286C" w:rsidRPr="00860EBC">
        <w:rPr>
          <w:b/>
          <w:bCs/>
          <w:sz w:val="24"/>
          <w:szCs w:val="24"/>
          <w:rtl/>
        </w:rPr>
        <w:t xml:space="preserve"> الدخل</w:t>
      </w:r>
      <w:r w:rsidR="0086286C" w:rsidRPr="00860EBC">
        <w:rPr>
          <w:rFonts w:hint="cs"/>
          <w:b/>
          <w:bCs/>
          <w:sz w:val="24"/>
          <w:szCs w:val="24"/>
          <w:rtl/>
        </w:rPr>
        <w:t xml:space="preserve"> القومي </w:t>
      </w:r>
      <w:r w:rsidR="0086286C" w:rsidRPr="00860EBC">
        <w:rPr>
          <w:b/>
          <w:bCs/>
          <w:sz w:val="24"/>
          <w:szCs w:val="24"/>
          <w:rtl/>
        </w:rPr>
        <w:t>المتاح الإجمالي</w:t>
      </w:r>
      <w:r w:rsidR="0086286C" w:rsidRPr="00860EBC">
        <w:rPr>
          <w:rFonts w:hint="cs"/>
          <w:b/>
          <w:bCs/>
          <w:sz w:val="24"/>
          <w:szCs w:val="24"/>
          <w:rtl/>
        </w:rPr>
        <w:t xml:space="preserve"> </w:t>
      </w:r>
      <w:r w:rsidR="0086286C" w:rsidRPr="00860EBC">
        <w:rPr>
          <w:b/>
          <w:bCs/>
          <w:sz w:val="24"/>
          <w:szCs w:val="24"/>
          <w:rtl/>
        </w:rPr>
        <w:t>(</w:t>
      </w:r>
      <w:r w:rsidR="0086286C" w:rsidRPr="00860EBC">
        <w:rPr>
          <w:b/>
          <w:bCs/>
          <w:sz w:val="24"/>
          <w:szCs w:val="24"/>
        </w:rPr>
        <w:t>GDI</w:t>
      </w:r>
      <w:r w:rsidR="0086286C" w:rsidRPr="00860EBC">
        <w:rPr>
          <w:b/>
          <w:bCs/>
          <w:sz w:val="24"/>
          <w:szCs w:val="24"/>
          <w:rtl/>
        </w:rPr>
        <w:t>)</w:t>
      </w:r>
      <w:r w:rsidR="0086286C" w:rsidRPr="00860EBC">
        <w:rPr>
          <w:rFonts w:cs="Times New Roman" w:hint="cs"/>
          <w:b/>
          <w:bCs/>
          <w:sz w:val="24"/>
          <w:szCs w:val="24"/>
          <w:rtl/>
        </w:rPr>
        <w:t xml:space="preserve"> </w:t>
      </w:r>
      <w:r w:rsidR="0086286C" w:rsidRPr="00860EBC">
        <w:rPr>
          <w:b/>
          <w:bCs/>
          <w:sz w:val="24"/>
          <w:szCs w:val="24"/>
          <w:rtl/>
        </w:rPr>
        <w:t xml:space="preserve"> </w:t>
      </w:r>
    </w:p>
    <w:p w:rsidR="0086286C" w:rsidRPr="00860EBC" w:rsidRDefault="0086286C" w:rsidP="0026412F">
      <w:pPr>
        <w:pStyle w:val="BodyText"/>
        <w:jc w:val="both"/>
        <w:rPr>
          <w:sz w:val="24"/>
          <w:szCs w:val="24"/>
          <w:rtl/>
        </w:rPr>
      </w:pPr>
      <w:r w:rsidRPr="00860EBC">
        <w:rPr>
          <w:sz w:val="24"/>
          <w:szCs w:val="24"/>
          <w:rtl/>
        </w:rPr>
        <w:t xml:space="preserve">كما هو الحال في </w:t>
      </w:r>
      <w:r w:rsidRPr="00860EBC">
        <w:rPr>
          <w:rFonts w:hint="cs"/>
          <w:sz w:val="24"/>
          <w:szCs w:val="24"/>
          <w:rtl/>
        </w:rPr>
        <w:t>معظم</w:t>
      </w:r>
      <w:r w:rsidRPr="00860EBC">
        <w:rPr>
          <w:sz w:val="24"/>
          <w:szCs w:val="24"/>
          <w:rtl/>
        </w:rPr>
        <w:t xml:space="preserve"> الدول النامية، يفوق الدخل القومي المتاح الإجمالي كلاً من الناتج المحلي الإجمالي والدخل القومي</w:t>
      </w:r>
      <w:r w:rsidRPr="00860EBC">
        <w:rPr>
          <w:rFonts w:hint="cs"/>
          <w:sz w:val="24"/>
          <w:szCs w:val="24"/>
          <w:rtl/>
        </w:rPr>
        <w:t xml:space="preserve"> الإجمالي</w:t>
      </w:r>
      <w:r w:rsidRPr="00860EBC">
        <w:rPr>
          <w:sz w:val="24"/>
          <w:szCs w:val="24"/>
          <w:rtl/>
        </w:rPr>
        <w:t>. ويعود ذلك للم</w:t>
      </w:r>
      <w:r w:rsidRPr="00860EBC">
        <w:rPr>
          <w:rFonts w:hint="cs"/>
          <w:sz w:val="24"/>
          <w:szCs w:val="24"/>
          <w:rtl/>
        </w:rPr>
        <w:t>ساعدات والتحويلات</w:t>
      </w:r>
      <w:r w:rsidRPr="00860EBC">
        <w:rPr>
          <w:sz w:val="24"/>
          <w:szCs w:val="24"/>
          <w:rtl/>
        </w:rPr>
        <w:t xml:space="preserve"> الجارية التي يقدمها المجتمع الدولي بالإضافة إلى تحويلات الفلسطينيين في الشتات لعائلاتهم في الداخل</w:t>
      </w:r>
      <w:r w:rsidR="005F549A" w:rsidRPr="00860EBC">
        <w:rPr>
          <w:rFonts w:hint="cs"/>
          <w:sz w:val="24"/>
          <w:szCs w:val="24"/>
          <w:rtl/>
        </w:rPr>
        <w:t>.</w:t>
      </w:r>
    </w:p>
    <w:p w:rsidR="00F34E17" w:rsidRDefault="00F34E17" w:rsidP="0026412F">
      <w:pPr>
        <w:pStyle w:val="BodyText"/>
        <w:widowControl w:val="0"/>
        <w:jc w:val="center"/>
        <w:rPr>
          <w:b/>
          <w:bCs/>
          <w:sz w:val="22"/>
          <w:szCs w:val="22"/>
          <w:rtl/>
        </w:rPr>
      </w:pPr>
    </w:p>
    <w:p w:rsidR="0086286C" w:rsidRDefault="0086286C" w:rsidP="00F01700">
      <w:pPr>
        <w:pStyle w:val="BodyText"/>
        <w:widowControl w:val="0"/>
        <w:jc w:val="center"/>
        <w:rPr>
          <w:b/>
          <w:bCs/>
          <w:sz w:val="22"/>
          <w:szCs w:val="22"/>
          <w:rtl/>
        </w:rPr>
      </w:pPr>
      <w:r w:rsidRPr="00860EBC">
        <w:rPr>
          <w:b/>
          <w:bCs/>
          <w:sz w:val="22"/>
          <w:szCs w:val="22"/>
          <w:rtl/>
        </w:rPr>
        <w:t xml:space="preserve">الدخل </w:t>
      </w:r>
      <w:r w:rsidRPr="00860EBC">
        <w:rPr>
          <w:rFonts w:hint="cs"/>
          <w:b/>
          <w:bCs/>
          <w:sz w:val="22"/>
          <w:szCs w:val="22"/>
          <w:rtl/>
        </w:rPr>
        <w:t xml:space="preserve">القومي </w:t>
      </w:r>
      <w:r w:rsidRPr="00860EBC">
        <w:rPr>
          <w:b/>
          <w:bCs/>
          <w:sz w:val="22"/>
          <w:szCs w:val="22"/>
          <w:rtl/>
        </w:rPr>
        <w:t xml:space="preserve">المتاح </w:t>
      </w:r>
      <w:r w:rsidRPr="00860EBC">
        <w:rPr>
          <w:rFonts w:hint="cs"/>
          <w:b/>
          <w:bCs/>
          <w:sz w:val="22"/>
          <w:szCs w:val="22"/>
          <w:rtl/>
        </w:rPr>
        <w:t>الإجمالي</w:t>
      </w:r>
      <w:r w:rsidRPr="00860EBC">
        <w:rPr>
          <w:b/>
          <w:bCs/>
          <w:sz w:val="22"/>
          <w:szCs w:val="22"/>
          <w:rtl/>
        </w:rPr>
        <w:t xml:space="preserve"> في</w:t>
      </w:r>
      <w:r w:rsidRPr="00860EBC">
        <w:rPr>
          <w:rFonts w:hint="cs"/>
          <w:b/>
          <w:bCs/>
          <w:sz w:val="22"/>
          <w:szCs w:val="22"/>
          <w:rtl/>
        </w:rPr>
        <w:t xml:space="preserve"> </w:t>
      </w:r>
      <w:r w:rsidR="00073ADD">
        <w:rPr>
          <w:rFonts w:hint="cs"/>
          <w:b/>
          <w:bCs/>
          <w:sz w:val="22"/>
          <w:szCs w:val="22"/>
          <w:rtl/>
        </w:rPr>
        <w:t xml:space="preserve">فلسطين* </w:t>
      </w:r>
      <w:r w:rsidRPr="00860EBC">
        <w:rPr>
          <w:rFonts w:hint="cs"/>
          <w:b/>
          <w:bCs/>
          <w:sz w:val="22"/>
          <w:szCs w:val="22"/>
          <w:rtl/>
        </w:rPr>
        <w:t>للأعوا</w:t>
      </w:r>
      <w:r w:rsidRPr="00860EBC">
        <w:rPr>
          <w:rFonts w:hint="eastAsia"/>
          <w:b/>
          <w:bCs/>
          <w:sz w:val="22"/>
          <w:szCs w:val="22"/>
          <w:rtl/>
        </w:rPr>
        <w:t>م</w:t>
      </w:r>
      <w:r w:rsidRPr="00860EBC">
        <w:rPr>
          <w:rFonts w:hint="cs"/>
          <w:b/>
          <w:bCs/>
          <w:sz w:val="22"/>
          <w:szCs w:val="22"/>
          <w:rtl/>
        </w:rPr>
        <w:t xml:space="preserve"> </w:t>
      </w:r>
      <w:r w:rsidR="00204154">
        <w:rPr>
          <w:rFonts w:cs="Times New Roman" w:hint="cs"/>
          <w:b/>
          <w:bCs/>
          <w:sz w:val="22"/>
          <w:szCs w:val="22"/>
          <w:rtl/>
        </w:rPr>
        <w:t>2004-201</w:t>
      </w:r>
      <w:r w:rsidR="00F01700">
        <w:rPr>
          <w:rFonts w:cs="Times New Roman" w:hint="cs"/>
          <w:b/>
          <w:bCs/>
          <w:sz w:val="22"/>
          <w:szCs w:val="22"/>
          <w:rtl/>
        </w:rPr>
        <w:t>5</w:t>
      </w:r>
      <w:r w:rsidR="005E48C4">
        <w:rPr>
          <w:rFonts w:cs="Times New Roman" w:hint="cs"/>
          <w:b/>
          <w:bCs/>
          <w:sz w:val="22"/>
          <w:szCs w:val="22"/>
          <w:rtl/>
        </w:rPr>
        <w:t xml:space="preserve"> </w:t>
      </w:r>
      <w:r w:rsidR="00552572">
        <w:rPr>
          <w:rFonts w:cs="Times New Roman" w:hint="cs"/>
          <w:b/>
          <w:bCs/>
          <w:sz w:val="22"/>
          <w:szCs w:val="22"/>
          <w:rtl/>
        </w:rPr>
        <w:t xml:space="preserve"> </w:t>
      </w:r>
      <w:r w:rsidRPr="00860EBC">
        <w:rPr>
          <w:rFonts w:hint="cs"/>
          <w:b/>
          <w:bCs/>
          <w:sz w:val="22"/>
          <w:szCs w:val="22"/>
          <w:rtl/>
        </w:rPr>
        <w:t>بالأسعار</w:t>
      </w:r>
      <w:r w:rsidRPr="00860EBC">
        <w:rPr>
          <w:b/>
          <w:bCs/>
          <w:sz w:val="22"/>
          <w:szCs w:val="22"/>
          <w:rtl/>
        </w:rPr>
        <w:t xml:space="preserve"> الجارية والثابتة</w:t>
      </w:r>
      <w:r w:rsidR="00891516">
        <w:rPr>
          <w:rFonts w:hint="cs"/>
          <w:b/>
          <w:bCs/>
          <w:sz w:val="22"/>
          <w:szCs w:val="22"/>
          <w:rtl/>
        </w:rPr>
        <w:t xml:space="preserve"> </w:t>
      </w:r>
      <w:r w:rsidRPr="00860EBC">
        <w:rPr>
          <w:rFonts w:hint="cs"/>
          <w:b/>
          <w:bCs/>
          <w:sz w:val="22"/>
          <w:szCs w:val="22"/>
          <w:rtl/>
        </w:rPr>
        <w:t>(مليون دولار أمريكي)</w:t>
      </w:r>
    </w:p>
    <w:tbl>
      <w:tblPr>
        <w:tblStyle w:val="TableGrid"/>
        <w:bidiVisual/>
        <w:tblW w:w="0" w:type="auto"/>
        <w:jc w:val="center"/>
        <w:tblLook w:val="04A0"/>
      </w:tblPr>
      <w:tblGrid>
        <w:gridCol w:w="8697"/>
      </w:tblGrid>
      <w:tr w:rsidR="00964E4F" w:rsidTr="0026412F">
        <w:trPr>
          <w:trHeight w:val="4086"/>
          <w:jc w:val="center"/>
        </w:trPr>
        <w:tc>
          <w:tcPr>
            <w:tcW w:w="8697" w:type="dxa"/>
            <w:vAlign w:val="center"/>
          </w:tcPr>
          <w:p w:rsidR="00964E4F" w:rsidRDefault="00964E4F" w:rsidP="0026412F">
            <w:pPr>
              <w:pStyle w:val="BodyText"/>
              <w:widowControl w:val="0"/>
              <w:jc w:val="center"/>
              <w:rPr>
                <w:b/>
                <w:bCs/>
                <w:sz w:val="22"/>
                <w:szCs w:val="22"/>
                <w:rtl/>
              </w:rPr>
            </w:pPr>
            <w:r w:rsidRPr="00964E4F">
              <w:rPr>
                <w:b/>
                <w:bCs/>
                <w:noProof/>
                <w:sz w:val="22"/>
                <w:szCs w:val="22"/>
                <w:rtl/>
              </w:rPr>
              <w:drawing>
                <wp:inline distT="0" distB="0" distL="0" distR="0">
                  <wp:extent cx="5372100" cy="2524125"/>
                  <wp:effectExtent l="0" t="0" r="0" b="0"/>
                  <wp:docPr id="6"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EA6295" w:rsidRDefault="00964E4F" w:rsidP="0026412F">
      <w:pPr>
        <w:pStyle w:val="BodyText"/>
        <w:widowControl w:val="0"/>
        <w:jc w:val="both"/>
        <w:rPr>
          <w:b/>
          <w:bCs/>
          <w:sz w:val="18"/>
          <w:szCs w:val="18"/>
          <w:rtl/>
        </w:rPr>
      </w:pPr>
      <w:r w:rsidRPr="00964E4F">
        <w:rPr>
          <w:rFonts w:hint="cs"/>
          <w:b/>
          <w:bCs/>
          <w:sz w:val="18"/>
          <w:szCs w:val="18"/>
          <w:rtl/>
        </w:rPr>
        <w:t xml:space="preserve">    </w:t>
      </w:r>
      <w:r w:rsidR="00891516" w:rsidRPr="00964E4F">
        <w:rPr>
          <w:b/>
          <w:bCs/>
          <w:sz w:val="18"/>
          <w:szCs w:val="18"/>
          <w:rtl/>
        </w:rPr>
        <w:t xml:space="preserve">* </w:t>
      </w:r>
      <w:r w:rsidR="00891516" w:rsidRPr="00964E4F">
        <w:rPr>
          <w:sz w:val="18"/>
          <w:szCs w:val="18"/>
          <w:rtl/>
        </w:rPr>
        <w:t>البيانات باستثناء ذلك الجزء من محافظة القدس الذي ضمته إسرائيل عنوة بعيد احتلالها للضفة الغربية عام 1967.</w:t>
      </w:r>
    </w:p>
    <w:p w:rsidR="0026412F" w:rsidRPr="00964E4F" w:rsidRDefault="0026412F" w:rsidP="0026412F">
      <w:pPr>
        <w:pStyle w:val="BodyText"/>
        <w:widowControl w:val="0"/>
        <w:jc w:val="both"/>
        <w:rPr>
          <w:b/>
          <w:bCs/>
          <w:sz w:val="18"/>
          <w:szCs w:val="18"/>
          <w:rtl/>
        </w:rPr>
      </w:pPr>
    </w:p>
    <w:p w:rsidR="00891516" w:rsidRDefault="00891516" w:rsidP="0026412F">
      <w:pPr>
        <w:pStyle w:val="BodyText"/>
        <w:widowControl w:val="0"/>
        <w:jc w:val="both"/>
        <w:rPr>
          <w:b/>
          <w:bCs/>
          <w:sz w:val="2"/>
          <w:szCs w:val="2"/>
          <w:rtl/>
        </w:rPr>
      </w:pPr>
    </w:p>
    <w:p w:rsidR="0086286C" w:rsidRPr="00860EBC" w:rsidRDefault="001E07A2" w:rsidP="0026412F">
      <w:pPr>
        <w:pStyle w:val="BodyText"/>
        <w:jc w:val="both"/>
        <w:rPr>
          <w:b/>
          <w:bCs/>
          <w:sz w:val="24"/>
          <w:szCs w:val="24"/>
          <w:rtl/>
        </w:rPr>
      </w:pPr>
      <w:r>
        <w:rPr>
          <w:rFonts w:hint="cs"/>
          <w:b/>
          <w:bCs/>
          <w:sz w:val="24"/>
          <w:szCs w:val="24"/>
          <w:rtl/>
        </w:rPr>
        <w:t>5.1.1</w:t>
      </w:r>
      <w:r w:rsidR="00964E4F">
        <w:rPr>
          <w:rFonts w:hint="cs"/>
          <w:b/>
          <w:bCs/>
          <w:sz w:val="24"/>
          <w:szCs w:val="24"/>
          <w:rtl/>
        </w:rPr>
        <w:t xml:space="preserve"> </w:t>
      </w:r>
      <w:r w:rsidR="0086286C" w:rsidRPr="00860EBC">
        <w:rPr>
          <w:b/>
          <w:bCs/>
          <w:sz w:val="24"/>
          <w:szCs w:val="24"/>
          <w:rtl/>
        </w:rPr>
        <w:t xml:space="preserve"> </w:t>
      </w:r>
      <w:r w:rsidR="0086286C" w:rsidRPr="00860EBC">
        <w:rPr>
          <w:rFonts w:hint="cs"/>
          <w:b/>
          <w:bCs/>
          <w:sz w:val="24"/>
          <w:szCs w:val="24"/>
          <w:rtl/>
        </w:rPr>
        <w:t xml:space="preserve">إجمالي العرض والطلب للاقتصاد الفلسطيني </w:t>
      </w:r>
    </w:p>
    <w:p w:rsidR="00A829A5" w:rsidRDefault="0086286C" w:rsidP="003A4904">
      <w:pPr>
        <w:jc w:val="both"/>
        <w:rPr>
          <w:rFonts w:cs="Simplified Arabic"/>
          <w:b/>
          <w:bCs/>
          <w:sz w:val="18"/>
          <w:szCs w:val="18"/>
          <w:rtl/>
        </w:rPr>
      </w:pPr>
      <w:r w:rsidRPr="00860EBC">
        <w:rPr>
          <w:rFonts w:cs="Simplified Arabic" w:hint="cs"/>
          <w:rtl/>
        </w:rPr>
        <w:t>يتكون إجمالي العرض في الاقتصاد من</w:t>
      </w:r>
      <w:r w:rsidR="0024501E" w:rsidRPr="00860EBC">
        <w:rPr>
          <w:rFonts w:cs="Simplified Arabic" w:hint="cs"/>
          <w:rtl/>
        </w:rPr>
        <w:t>:</w:t>
      </w:r>
      <w:r w:rsidRPr="00860EBC">
        <w:rPr>
          <w:rFonts w:cs="Simplified Arabic" w:hint="cs"/>
          <w:rtl/>
        </w:rPr>
        <w:t xml:space="preserve"> إجمالي الإنتاج إضافة إلى الواردات من السلع والخدمات، في حين يتكون إجمالي الطلب في الاقتصاد من: الاستهلاك الوسيط، الإنفاق الاستهلاكي النهائي، التكوين الرأسمالي الإجمالي إضافة إلى </w:t>
      </w:r>
      <w:r w:rsidRPr="00860EBC">
        <w:rPr>
          <w:rFonts w:cs="Simplified Arabic" w:hint="cs"/>
          <w:rtl/>
        </w:rPr>
        <w:lastRenderedPageBreak/>
        <w:t xml:space="preserve">الصادرات من السلع </w:t>
      </w:r>
      <w:r w:rsidRPr="00E816C4">
        <w:rPr>
          <w:rFonts w:ascii="Simplified Arabic" w:hAnsi="Simplified Arabic" w:cs="Simplified Arabic"/>
          <w:rtl/>
        </w:rPr>
        <w:t>والخدمات.</w:t>
      </w:r>
      <w:r w:rsidR="00E816C4" w:rsidRPr="00E816C4">
        <w:rPr>
          <w:rFonts w:ascii="Simplified Arabic" w:hAnsi="Simplified Arabic" w:cs="Simplified Arabic"/>
          <w:b/>
          <w:bCs/>
          <w:rtl/>
        </w:rPr>
        <w:t xml:space="preserve"> </w:t>
      </w:r>
      <w:r w:rsidR="00E816C4" w:rsidRPr="00E816C4">
        <w:rPr>
          <w:rFonts w:ascii="Simplified Arabic" w:hAnsi="Simplified Arabic" w:cs="Simplified Arabic"/>
          <w:rtl/>
        </w:rPr>
        <w:t xml:space="preserve">حيث بلغت قيمة كل من اجمالي العرض </w:t>
      </w:r>
      <w:r w:rsidR="00264886">
        <w:rPr>
          <w:rFonts w:ascii="Simplified Arabic" w:hAnsi="Simplified Arabic" w:cs="Simplified Arabic" w:hint="cs"/>
          <w:rtl/>
        </w:rPr>
        <w:t>أ</w:t>
      </w:r>
      <w:r w:rsidR="00E816C4" w:rsidRPr="00E816C4">
        <w:rPr>
          <w:rFonts w:ascii="Simplified Arabic" w:hAnsi="Simplified Arabic" w:cs="Simplified Arabic"/>
          <w:rtl/>
        </w:rPr>
        <w:t>و</w:t>
      </w:r>
      <w:r w:rsidR="00264886">
        <w:rPr>
          <w:rFonts w:ascii="Simplified Arabic" w:hAnsi="Simplified Arabic" w:cs="Simplified Arabic" w:hint="cs"/>
          <w:rtl/>
        </w:rPr>
        <w:t xml:space="preserve"> </w:t>
      </w:r>
      <w:r w:rsidR="00E816C4" w:rsidRPr="00E816C4">
        <w:rPr>
          <w:rFonts w:ascii="Simplified Arabic" w:hAnsi="Simplified Arabic" w:cs="Simplified Arabic"/>
          <w:rtl/>
        </w:rPr>
        <w:t xml:space="preserve">الطلب بالأسعار الجارية </w:t>
      </w:r>
      <w:r w:rsidR="00E816C4" w:rsidRPr="00E816C4">
        <w:rPr>
          <w:rFonts w:ascii="Simplified Arabic" w:hAnsi="Simplified Arabic" w:cs="Simplified Arabic"/>
        </w:rPr>
        <w:t>2</w:t>
      </w:r>
      <w:r w:rsidR="003A4904">
        <w:rPr>
          <w:rFonts w:ascii="Simplified Arabic" w:hAnsi="Simplified Arabic" w:cs="Simplified Arabic"/>
        </w:rPr>
        <w:t>8</w:t>
      </w:r>
      <w:r w:rsidR="00E816C4" w:rsidRPr="00E816C4">
        <w:rPr>
          <w:rFonts w:ascii="Simplified Arabic" w:hAnsi="Simplified Arabic" w:cs="Simplified Arabic"/>
        </w:rPr>
        <w:t>,</w:t>
      </w:r>
      <w:r w:rsidR="003A4904">
        <w:rPr>
          <w:rFonts w:ascii="Simplified Arabic" w:hAnsi="Simplified Arabic" w:cs="Simplified Arabic"/>
        </w:rPr>
        <w:t>411</w:t>
      </w:r>
      <w:r w:rsidR="00E816C4" w:rsidRPr="00E816C4">
        <w:rPr>
          <w:rFonts w:ascii="Simplified Arabic" w:hAnsi="Simplified Arabic" w:cs="Simplified Arabic"/>
          <w:rtl/>
        </w:rPr>
        <w:t xml:space="preserve"> مليون دولار أمريكي.</w:t>
      </w:r>
    </w:p>
    <w:p w:rsidR="00A829A5" w:rsidRDefault="00A829A5" w:rsidP="0026412F">
      <w:pPr>
        <w:jc w:val="center"/>
        <w:rPr>
          <w:rFonts w:cs="Simplified Arabic"/>
          <w:b/>
          <w:bCs/>
          <w:sz w:val="18"/>
          <w:szCs w:val="18"/>
          <w:rtl/>
        </w:rPr>
      </w:pPr>
    </w:p>
    <w:p w:rsidR="0086286C" w:rsidRPr="00860EBC" w:rsidRDefault="0086286C" w:rsidP="003A4904">
      <w:pPr>
        <w:jc w:val="center"/>
        <w:rPr>
          <w:rFonts w:cs="Simplified Arabic"/>
          <w:b/>
          <w:bCs/>
          <w:sz w:val="22"/>
          <w:szCs w:val="22"/>
          <w:rtl/>
        </w:rPr>
      </w:pPr>
      <w:r w:rsidRPr="00860EBC">
        <w:rPr>
          <w:rFonts w:cs="Simplified Arabic" w:hint="cs"/>
          <w:b/>
          <w:bCs/>
          <w:sz w:val="22"/>
          <w:szCs w:val="22"/>
          <w:rtl/>
        </w:rPr>
        <w:t xml:space="preserve">مكونات العرض والطلب في الاقتصاد الفلسطيني خلال </w:t>
      </w:r>
      <w:r w:rsidR="008D2736">
        <w:rPr>
          <w:rFonts w:cs="Simplified Arabic" w:hint="cs"/>
          <w:b/>
          <w:bCs/>
          <w:sz w:val="22"/>
          <w:szCs w:val="22"/>
          <w:rtl/>
        </w:rPr>
        <w:t xml:space="preserve">العام </w:t>
      </w:r>
      <w:r w:rsidR="007F6C9B">
        <w:rPr>
          <w:rFonts w:cs="Simplified Arabic" w:hint="cs"/>
          <w:b/>
          <w:bCs/>
          <w:sz w:val="22"/>
          <w:szCs w:val="22"/>
          <w:rtl/>
        </w:rPr>
        <w:t>201</w:t>
      </w:r>
      <w:r w:rsidR="003A4904">
        <w:rPr>
          <w:rFonts w:cs="Simplified Arabic" w:hint="cs"/>
          <w:b/>
          <w:bCs/>
          <w:sz w:val="22"/>
          <w:szCs w:val="22"/>
          <w:rtl/>
        </w:rPr>
        <w:t>5</w:t>
      </w:r>
    </w:p>
    <w:tbl>
      <w:tblPr>
        <w:tblStyle w:val="TableGrid"/>
        <w:bidiVisual/>
        <w:tblW w:w="9015" w:type="dxa"/>
        <w:jc w:val="center"/>
        <w:tblBorders>
          <w:top w:val="none" w:sz="0" w:space="0" w:color="auto"/>
          <w:bottom w:val="none" w:sz="0" w:space="0" w:color="auto"/>
        </w:tblBorders>
        <w:tblLook w:val="04A0"/>
      </w:tblPr>
      <w:tblGrid>
        <w:gridCol w:w="4355"/>
        <w:gridCol w:w="232"/>
        <w:gridCol w:w="4428"/>
      </w:tblGrid>
      <w:tr w:rsidR="002A2B4C" w:rsidRPr="00964E4F" w:rsidTr="007B5134">
        <w:trPr>
          <w:trHeight w:val="3112"/>
          <w:jc w:val="center"/>
        </w:trPr>
        <w:tc>
          <w:tcPr>
            <w:tcW w:w="4385" w:type="dxa"/>
            <w:tcBorders>
              <w:top w:val="single" w:sz="4" w:space="0" w:color="auto"/>
              <w:bottom w:val="single" w:sz="4" w:space="0" w:color="auto"/>
            </w:tcBorders>
            <w:vAlign w:val="center"/>
          </w:tcPr>
          <w:p w:rsidR="002A2B4C" w:rsidRPr="00964E4F" w:rsidRDefault="002A2B4C" w:rsidP="007B5134">
            <w:pPr>
              <w:jc w:val="center"/>
              <w:rPr>
                <w:rFonts w:ascii="Arial" w:hAnsi="Arial" w:cs="Arial"/>
                <w:b/>
                <w:bCs/>
                <w:sz w:val="18"/>
                <w:szCs w:val="18"/>
                <w:rtl/>
              </w:rPr>
            </w:pPr>
            <w:r w:rsidRPr="00964E4F">
              <w:rPr>
                <w:rFonts w:ascii="Arial" w:hAnsi="Arial" w:cs="Arial"/>
                <w:b/>
                <w:bCs/>
                <w:noProof/>
                <w:sz w:val="18"/>
                <w:szCs w:val="18"/>
                <w:rtl/>
                <w:lang w:eastAsia="en-US"/>
              </w:rPr>
              <w:drawing>
                <wp:inline distT="0" distB="0" distL="0" distR="0">
                  <wp:extent cx="2581275" cy="2343150"/>
                  <wp:effectExtent l="0" t="0" r="0" b="0"/>
                  <wp:docPr id="15"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236" w:type="dxa"/>
            <w:vAlign w:val="center"/>
          </w:tcPr>
          <w:p w:rsidR="002A2B4C" w:rsidRPr="00964E4F" w:rsidRDefault="002A2B4C" w:rsidP="007B5134">
            <w:pPr>
              <w:jc w:val="center"/>
              <w:rPr>
                <w:rFonts w:ascii="Arial" w:hAnsi="Arial" w:cs="Arial"/>
                <w:b/>
                <w:bCs/>
                <w:sz w:val="18"/>
                <w:szCs w:val="18"/>
                <w:rtl/>
              </w:rPr>
            </w:pPr>
          </w:p>
        </w:tc>
        <w:tc>
          <w:tcPr>
            <w:tcW w:w="4451" w:type="dxa"/>
            <w:tcBorders>
              <w:top w:val="single" w:sz="4" w:space="0" w:color="auto"/>
              <w:bottom w:val="single" w:sz="4" w:space="0" w:color="auto"/>
            </w:tcBorders>
            <w:vAlign w:val="center"/>
          </w:tcPr>
          <w:p w:rsidR="002A2B4C" w:rsidRPr="00964E4F" w:rsidRDefault="002A2B4C" w:rsidP="007B5134">
            <w:pPr>
              <w:jc w:val="center"/>
              <w:rPr>
                <w:rFonts w:ascii="Arial" w:hAnsi="Arial" w:cs="Arial"/>
                <w:b/>
                <w:bCs/>
                <w:sz w:val="18"/>
                <w:szCs w:val="18"/>
                <w:rtl/>
              </w:rPr>
            </w:pPr>
            <w:bookmarkStart w:id="0" w:name="OLE_LINK4"/>
            <w:r w:rsidRPr="00964E4F">
              <w:rPr>
                <w:rFonts w:ascii="Arial" w:hAnsi="Arial" w:cs="Arial"/>
                <w:b/>
                <w:bCs/>
                <w:noProof/>
                <w:sz w:val="18"/>
                <w:szCs w:val="18"/>
                <w:rtl/>
                <w:lang w:eastAsia="en-US"/>
              </w:rPr>
              <w:drawing>
                <wp:inline distT="0" distB="0" distL="0" distR="0">
                  <wp:extent cx="2638425" cy="2257425"/>
                  <wp:effectExtent l="0" t="0" r="0" b="0"/>
                  <wp:docPr id="1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bookmarkEnd w:id="0"/>
          </w:p>
        </w:tc>
      </w:tr>
    </w:tbl>
    <w:p w:rsidR="00562063" w:rsidRDefault="00562063" w:rsidP="0026412F">
      <w:pPr>
        <w:jc w:val="both"/>
        <w:rPr>
          <w:rFonts w:cs="Simplified Arabic"/>
          <w:b/>
          <w:bCs/>
          <w:rtl/>
        </w:rPr>
      </w:pPr>
    </w:p>
    <w:p w:rsidR="0086286C" w:rsidRPr="00860EBC" w:rsidRDefault="001E07A2" w:rsidP="0026412F">
      <w:pPr>
        <w:jc w:val="both"/>
        <w:rPr>
          <w:rFonts w:cs="Simplified Arabic"/>
          <w:b/>
          <w:bCs/>
          <w:rtl/>
        </w:rPr>
      </w:pPr>
      <w:r>
        <w:rPr>
          <w:rFonts w:cs="Simplified Arabic" w:hint="cs"/>
          <w:b/>
          <w:bCs/>
          <w:rtl/>
        </w:rPr>
        <w:t>6.1.1</w:t>
      </w:r>
      <w:r w:rsidR="0086286C" w:rsidRPr="00860EBC">
        <w:rPr>
          <w:rFonts w:cs="Simplified Arabic" w:hint="cs"/>
          <w:b/>
          <w:bCs/>
          <w:rtl/>
        </w:rPr>
        <w:t xml:space="preserve"> مؤشرات نصيب الفرد </w:t>
      </w:r>
    </w:p>
    <w:p w:rsidR="00204154" w:rsidRPr="007B5134" w:rsidRDefault="00204154" w:rsidP="0026412F">
      <w:pPr>
        <w:rPr>
          <w:rFonts w:cs="Simplified Arabic"/>
          <w:b/>
          <w:bCs/>
          <w:sz w:val="16"/>
          <w:szCs w:val="16"/>
          <w:rtl/>
        </w:rPr>
      </w:pPr>
    </w:p>
    <w:p w:rsidR="00204154" w:rsidRPr="00860EBC" w:rsidRDefault="00204154" w:rsidP="007B5134">
      <w:pPr>
        <w:ind w:hanging="2"/>
        <w:jc w:val="both"/>
        <w:rPr>
          <w:rFonts w:cs="Simplified Arabic"/>
          <w:b/>
          <w:bCs/>
          <w:rtl/>
        </w:rPr>
      </w:pPr>
      <w:r>
        <w:rPr>
          <w:rFonts w:cs="Simplified Arabic" w:hint="cs"/>
          <w:b/>
          <w:bCs/>
          <w:rtl/>
        </w:rPr>
        <w:t xml:space="preserve">أولا: </w:t>
      </w:r>
      <w:r w:rsidRPr="00860EBC">
        <w:rPr>
          <w:rFonts w:cs="Simplified Arabic" w:hint="cs"/>
          <w:b/>
          <w:bCs/>
          <w:rtl/>
        </w:rPr>
        <w:t>بالأسعار الجارية</w:t>
      </w:r>
      <w:r w:rsidR="007221A8">
        <w:rPr>
          <w:rFonts w:cs="Simplified Arabic" w:hint="cs"/>
          <w:b/>
          <w:bCs/>
          <w:rtl/>
        </w:rPr>
        <w:t>:</w:t>
      </w:r>
      <w:r w:rsidR="007B5134">
        <w:rPr>
          <w:rFonts w:cs="Simplified Arabic" w:hint="cs"/>
          <w:b/>
          <w:bCs/>
          <w:rtl/>
        </w:rPr>
        <w:t xml:space="preserve"> </w:t>
      </w:r>
    </w:p>
    <w:p w:rsidR="00204154" w:rsidRPr="00860EBC" w:rsidRDefault="00204154" w:rsidP="00146649">
      <w:pPr>
        <w:jc w:val="lowKashida"/>
        <w:rPr>
          <w:rFonts w:cs="Simplified Arabic"/>
          <w:rtl/>
        </w:rPr>
      </w:pPr>
      <w:r w:rsidRPr="00860EBC">
        <w:rPr>
          <w:rFonts w:cs="Simplified Arabic" w:hint="cs"/>
          <w:rtl/>
        </w:rPr>
        <w:t xml:space="preserve">بلغ نصيب الفرد من الناتج المحلي الإجمالي، الدخل القومي الإجمالي والدخل القومي المتاح الإجمالي في </w:t>
      </w:r>
      <w:r w:rsidR="004A3091">
        <w:rPr>
          <w:rFonts w:cs="Simplified Arabic" w:hint="cs"/>
          <w:rtl/>
        </w:rPr>
        <w:t>فلسطين</w:t>
      </w:r>
      <w:r w:rsidRPr="00860EBC">
        <w:rPr>
          <w:rFonts w:cs="Simplified Arabic" w:hint="cs"/>
          <w:rtl/>
        </w:rPr>
        <w:t xml:space="preserve"> بالأسعار الجارية للأعوام </w:t>
      </w:r>
      <w:r w:rsidR="00024BD0">
        <w:rPr>
          <w:rFonts w:hint="cs"/>
          <w:rtl/>
        </w:rPr>
        <w:t>201</w:t>
      </w:r>
      <w:r w:rsidR="00146649">
        <w:rPr>
          <w:rFonts w:hint="cs"/>
          <w:rtl/>
        </w:rPr>
        <w:t>4</w:t>
      </w:r>
      <w:r w:rsidR="00024BD0">
        <w:rPr>
          <w:rFonts w:hint="cs"/>
          <w:rtl/>
        </w:rPr>
        <w:t>، 201</w:t>
      </w:r>
      <w:r w:rsidR="00146649">
        <w:rPr>
          <w:rFonts w:hint="cs"/>
          <w:rtl/>
        </w:rPr>
        <w:t>5</w:t>
      </w:r>
      <w:r w:rsidRPr="00860EBC">
        <w:rPr>
          <w:rFonts w:hint="cs"/>
          <w:rtl/>
        </w:rPr>
        <w:t xml:space="preserve"> </w:t>
      </w:r>
      <w:r w:rsidRPr="00860EBC">
        <w:rPr>
          <w:rFonts w:cs="Simplified Arabic" w:hint="cs"/>
          <w:rtl/>
        </w:rPr>
        <w:t>على النحو التالي:</w:t>
      </w:r>
    </w:p>
    <w:p w:rsidR="00204154" w:rsidRPr="00DA7DA0" w:rsidRDefault="00204154" w:rsidP="0026412F">
      <w:pPr>
        <w:pStyle w:val="BodyTextIndent2"/>
        <w:spacing w:after="0"/>
        <w:jc w:val="both"/>
        <w:rPr>
          <w:sz w:val="18"/>
          <w:szCs w:val="18"/>
          <w:rtl/>
          <w:lang w:bidi="ar-SA"/>
        </w:rPr>
      </w:pPr>
      <w:r w:rsidRPr="00DA7DA0">
        <w:rPr>
          <w:rFonts w:hint="cs"/>
          <w:sz w:val="18"/>
          <w:szCs w:val="18"/>
          <w:rtl/>
          <w:lang w:bidi="ar-SA"/>
        </w:rPr>
        <w:t>القيمة بالدولار الأمريكي</w:t>
      </w:r>
    </w:p>
    <w:tbl>
      <w:tblPr>
        <w:bidiVisual/>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5"/>
        <w:gridCol w:w="2703"/>
        <w:gridCol w:w="2701"/>
      </w:tblGrid>
      <w:tr w:rsidR="00872954" w:rsidRPr="00860EBC" w:rsidTr="00724EC5">
        <w:trPr>
          <w:trHeight w:val="340"/>
          <w:jc w:val="center"/>
        </w:trPr>
        <w:tc>
          <w:tcPr>
            <w:tcW w:w="2091" w:type="pct"/>
            <w:tcBorders>
              <w:bottom w:val="single" w:sz="4" w:space="0" w:color="auto"/>
            </w:tcBorders>
            <w:vAlign w:val="center"/>
          </w:tcPr>
          <w:p w:rsidR="00872954" w:rsidRPr="00860EBC" w:rsidRDefault="00872954" w:rsidP="0026412F">
            <w:pPr>
              <w:pStyle w:val="Heading2"/>
              <w:jc w:val="left"/>
              <w:rPr>
                <w:sz w:val="18"/>
                <w:szCs w:val="18"/>
                <w:rtl/>
              </w:rPr>
            </w:pPr>
            <w:r w:rsidRPr="00860EBC">
              <w:rPr>
                <w:rFonts w:hint="cs"/>
                <w:sz w:val="18"/>
                <w:szCs w:val="18"/>
                <w:rtl/>
              </w:rPr>
              <w:t>المؤشر</w:t>
            </w:r>
          </w:p>
        </w:tc>
        <w:tc>
          <w:tcPr>
            <w:tcW w:w="1455" w:type="pct"/>
            <w:tcBorders>
              <w:bottom w:val="single" w:sz="4" w:space="0" w:color="auto"/>
            </w:tcBorders>
            <w:vAlign w:val="center"/>
          </w:tcPr>
          <w:p w:rsidR="00872954" w:rsidRPr="002E24F6" w:rsidRDefault="00872954" w:rsidP="007A1EEA">
            <w:pPr>
              <w:tabs>
                <w:tab w:val="left" w:pos="3626"/>
              </w:tabs>
              <w:jc w:val="center"/>
              <w:rPr>
                <w:rFonts w:asciiTheme="minorBidi" w:hAnsiTheme="minorBidi" w:cstheme="minorBidi"/>
                <w:b/>
                <w:bCs/>
                <w:sz w:val="18"/>
                <w:szCs w:val="18"/>
                <w:lang w:eastAsia="en-GB"/>
              </w:rPr>
            </w:pPr>
            <w:r>
              <w:rPr>
                <w:rFonts w:asciiTheme="minorBidi" w:hAnsiTheme="minorBidi" w:cstheme="minorBidi"/>
                <w:b/>
                <w:bCs/>
                <w:sz w:val="18"/>
                <w:szCs w:val="18"/>
                <w:lang w:eastAsia="en-GB"/>
              </w:rPr>
              <w:t>2014</w:t>
            </w:r>
          </w:p>
        </w:tc>
        <w:tc>
          <w:tcPr>
            <w:tcW w:w="1454" w:type="pct"/>
            <w:tcBorders>
              <w:bottom w:val="single" w:sz="4" w:space="0" w:color="auto"/>
            </w:tcBorders>
            <w:vAlign w:val="center"/>
          </w:tcPr>
          <w:p w:rsidR="00872954" w:rsidRPr="002E24F6" w:rsidRDefault="00872954" w:rsidP="0026412F">
            <w:pPr>
              <w:pStyle w:val="Heading2"/>
              <w:rPr>
                <w:rFonts w:asciiTheme="minorBidi" w:hAnsiTheme="minorBidi" w:cstheme="minorBidi"/>
                <w:sz w:val="18"/>
                <w:szCs w:val="18"/>
                <w:rtl/>
              </w:rPr>
            </w:pPr>
            <w:r>
              <w:rPr>
                <w:rFonts w:asciiTheme="minorBidi" w:hAnsiTheme="minorBidi" w:cstheme="minorBidi"/>
                <w:sz w:val="18"/>
                <w:szCs w:val="18"/>
              </w:rPr>
              <w:t>2015</w:t>
            </w:r>
          </w:p>
        </w:tc>
      </w:tr>
      <w:tr w:rsidR="00724EC5" w:rsidRPr="00860EBC" w:rsidTr="00724EC5">
        <w:trPr>
          <w:trHeight w:val="340"/>
          <w:jc w:val="center"/>
        </w:trPr>
        <w:tc>
          <w:tcPr>
            <w:tcW w:w="2091" w:type="pct"/>
            <w:tcBorders>
              <w:top w:val="single" w:sz="4" w:space="0" w:color="auto"/>
              <w:left w:val="single" w:sz="4" w:space="0" w:color="auto"/>
              <w:bottom w:val="nil"/>
              <w:right w:val="single" w:sz="4" w:space="0" w:color="auto"/>
            </w:tcBorders>
          </w:tcPr>
          <w:p w:rsidR="00724EC5" w:rsidRPr="00860EBC" w:rsidRDefault="00724EC5" w:rsidP="0026412F">
            <w:pPr>
              <w:rPr>
                <w:rFonts w:cs="Simplified Arabic"/>
                <w:sz w:val="18"/>
                <w:szCs w:val="18"/>
                <w:rtl/>
              </w:rPr>
            </w:pPr>
            <w:r w:rsidRPr="00860EBC">
              <w:rPr>
                <w:rFonts w:cs="Simplified Arabic" w:hint="cs"/>
                <w:sz w:val="18"/>
                <w:szCs w:val="18"/>
                <w:rtl/>
              </w:rPr>
              <w:t>نصيب الفرد من الناتج المحلي الإجمالي</w:t>
            </w:r>
          </w:p>
        </w:tc>
        <w:tc>
          <w:tcPr>
            <w:tcW w:w="1455" w:type="pct"/>
            <w:tcBorders>
              <w:top w:val="single" w:sz="4" w:space="0" w:color="auto"/>
              <w:left w:val="single" w:sz="4" w:space="0" w:color="auto"/>
              <w:bottom w:val="nil"/>
              <w:right w:val="single" w:sz="4" w:space="0" w:color="auto"/>
            </w:tcBorders>
            <w:vAlign w:val="center"/>
          </w:tcPr>
          <w:p w:rsidR="00724EC5" w:rsidRDefault="00724EC5" w:rsidP="006538EA">
            <w:pPr>
              <w:ind w:right="366" w:firstLineChars="100" w:firstLine="180"/>
              <w:rPr>
                <w:rFonts w:ascii="Arial" w:hAnsi="Arial" w:cs="Arial"/>
                <w:color w:val="000000"/>
                <w:sz w:val="18"/>
                <w:szCs w:val="18"/>
              </w:rPr>
            </w:pPr>
            <w:r>
              <w:rPr>
                <w:rFonts w:ascii="Arial" w:hAnsi="Arial" w:cs="Arial"/>
                <w:color w:val="000000"/>
                <w:sz w:val="18"/>
                <w:szCs w:val="18"/>
              </w:rPr>
              <w:t>2,960.1</w:t>
            </w:r>
          </w:p>
        </w:tc>
        <w:tc>
          <w:tcPr>
            <w:tcW w:w="1454" w:type="pct"/>
            <w:tcBorders>
              <w:top w:val="single" w:sz="4" w:space="0" w:color="auto"/>
              <w:left w:val="single" w:sz="4" w:space="0" w:color="auto"/>
              <w:bottom w:val="nil"/>
              <w:right w:val="single" w:sz="4" w:space="0" w:color="auto"/>
            </w:tcBorders>
            <w:vAlign w:val="center"/>
          </w:tcPr>
          <w:p w:rsidR="00724EC5" w:rsidRPr="00DE39E0" w:rsidRDefault="00724EC5" w:rsidP="006538EA">
            <w:pPr>
              <w:ind w:firstLineChars="100" w:firstLine="180"/>
              <w:jc w:val="both"/>
              <w:rPr>
                <w:rFonts w:ascii="Arial" w:hAnsi="Arial" w:cs="Arial"/>
                <w:color w:val="000000" w:themeColor="text1"/>
                <w:sz w:val="18"/>
                <w:szCs w:val="18"/>
              </w:rPr>
            </w:pPr>
            <w:r w:rsidRPr="00DE39E0">
              <w:rPr>
                <w:rFonts w:ascii="Arial" w:hAnsi="Arial" w:cs="Arial"/>
                <w:color w:val="000000" w:themeColor="text1"/>
                <w:sz w:val="18"/>
                <w:szCs w:val="18"/>
              </w:rPr>
              <w:t>2,863.9</w:t>
            </w:r>
          </w:p>
        </w:tc>
      </w:tr>
      <w:tr w:rsidR="00724EC5" w:rsidRPr="00860EBC" w:rsidTr="00724EC5">
        <w:trPr>
          <w:trHeight w:val="340"/>
          <w:jc w:val="center"/>
        </w:trPr>
        <w:tc>
          <w:tcPr>
            <w:tcW w:w="2091" w:type="pct"/>
            <w:tcBorders>
              <w:top w:val="nil"/>
              <w:left w:val="single" w:sz="4" w:space="0" w:color="auto"/>
              <w:bottom w:val="nil"/>
              <w:right w:val="single" w:sz="4" w:space="0" w:color="auto"/>
            </w:tcBorders>
            <w:vAlign w:val="center"/>
          </w:tcPr>
          <w:p w:rsidR="00724EC5" w:rsidRPr="00860EBC" w:rsidRDefault="00724EC5" w:rsidP="0026412F">
            <w:pPr>
              <w:pStyle w:val="Heading1"/>
              <w:tabs>
                <w:tab w:val="left" w:pos="3626"/>
              </w:tabs>
              <w:jc w:val="left"/>
              <w:rPr>
                <w:b w:val="0"/>
                <w:bCs w:val="0"/>
                <w:sz w:val="18"/>
                <w:szCs w:val="18"/>
                <w:rtl/>
              </w:rPr>
            </w:pPr>
            <w:r w:rsidRPr="00860EBC">
              <w:rPr>
                <w:rFonts w:hint="cs"/>
                <w:b w:val="0"/>
                <w:bCs w:val="0"/>
                <w:sz w:val="18"/>
                <w:szCs w:val="18"/>
                <w:rtl/>
              </w:rPr>
              <w:t>نصيب الفرد من الدخل القومي الإجمالي</w:t>
            </w:r>
          </w:p>
        </w:tc>
        <w:tc>
          <w:tcPr>
            <w:tcW w:w="1455" w:type="pct"/>
            <w:tcBorders>
              <w:top w:val="nil"/>
              <w:left w:val="single" w:sz="4" w:space="0" w:color="auto"/>
              <w:bottom w:val="nil"/>
              <w:right w:val="single" w:sz="4" w:space="0" w:color="auto"/>
            </w:tcBorders>
            <w:vAlign w:val="center"/>
          </w:tcPr>
          <w:p w:rsidR="00724EC5" w:rsidRDefault="00724EC5" w:rsidP="006538EA">
            <w:pPr>
              <w:ind w:right="366" w:firstLineChars="100" w:firstLine="180"/>
              <w:rPr>
                <w:rFonts w:ascii="Arial" w:hAnsi="Arial" w:cs="Arial"/>
                <w:color w:val="000000"/>
                <w:sz w:val="18"/>
                <w:szCs w:val="18"/>
              </w:rPr>
            </w:pPr>
            <w:r>
              <w:rPr>
                <w:rFonts w:ascii="Arial" w:hAnsi="Arial" w:cs="Arial"/>
                <w:color w:val="000000"/>
                <w:sz w:val="18"/>
                <w:szCs w:val="18"/>
              </w:rPr>
              <w:t>3,305.2</w:t>
            </w:r>
          </w:p>
        </w:tc>
        <w:tc>
          <w:tcPr>
            <w:tcW w:w="1454" w:type="pct"/>
            <w:tcBorders>
              <w:top w:val="nil"/>
              <w:left w:val="single" w:sz="4" w:space="0" w:color="auto"/>
              <w:bottom w:val="nil"/>
              <w:right w:val="single" w:sz="4" w:space="0" w:color="auto"/>
            </w:tcBorders>
            <w:vAlign w:val="center"/>
          </w:tcPr>
          <w:p w:rsidR="00724EC5" w:rsidRPr="00DE39E0" w:rsidRDefault="00380E13" w:rsidP="006538EA">
            <w:pPr>
              <w:ind w:firstLineChars="100" w:firstLine="180"/>
              <w:jc w:val="both"/>
              <w:rPr>
                <w:rFonts w:ascii="Arial" w:hAnsi="Arial" w:cs="Arial"/>
                <w:color w:val="000000" w:themeColor="text1"/>
                <w:sz w:val="18"/>
                <w:szCs w:val="18"/>
              </w:rPr>
            </w:pPr>
            <w:r w:rsidRPr="00DE39E0">
              <w:rPr>
                <w:rFonts w:ascii="Arial" w:hAnsi="Arial" w:cs="Arial"/>
                <w:color w:val="000000" w:themeColor="text1"/>
                <w:sz w:val="18"/>
                <w:szCs w:val="18"/>
              </w:rPr>
              <w:t>3,250.9</w:t>
            </w:r>
          </w:p>
        </w:tc>
      </w:tr>
      <w:tr w:rsidR="00724EC5" w:rsidRPr="00860EBC" w:rsidTr="00724EC5">
        <w:trPr>
          <w:trHeight w:val="340"/>
          <w:jc w:val="center"/>
        </w:trPr>
        <w:tc>
          <w:tcPr>
            <w:tcW w:w="2091" w:type="pct"/>
            <w:tcBorders>
              <w:top w:val="nil"/>
              <w:left w:val="single" w:sz="4" w:space="0" w:color="auto"/>
              <w:bottom w:val="single" w:sz="4" w:space="0" w:color="auto"/>
              <w:right w:val="single" w:sz="4" w:space="0" w:color="auto"/>
            </w:tcBorders>
            <w:vAlign w:val="center"/>
          </w:tcPr>
          <w:p w:rsidR="00724EC5" w:rsidRPr="00860EBC" w:rsidRDefault="00724EC5" w:rsidP="0026412F">
            <w:pPr>
              <w:tabs>
                <w:tab w:val="left" w:pos="3626"/>
              </w:tabs>
              <w:rPr>
                <w:rFonts w:cs="Simplified Arabic"/>
                <w:sz w:val="18"/>
                <w:szCs w:val="18"/>
                <w:rtl/>
              </w:rPr>
            </w:pPr>
            <w:r w:rsidRPr="00860EBC">
              <w:rPr>
                <w:rFonts w:cs="Simplified Arabic" w:hint="cs"/>
                <w:sz w:val="18"/>
                <w:szCs w:val="18"/>
                <w:rtl/>
              </w:rPr>
              <w:t>نصيب الفرد من الدخل القومي المتاح الإجمالي</w:t>
            </w:r>
          </w:p>
        </w:tc>
        <w:tc>
          <w:tcPr>
            <w:tcW w:w="1455" w:type="pct"/>
            <w:tcBorders>
              <w:top w:val="nil"/>
              <w:left w:val="single" w:sz="4" w:space="0" w:color="auto"/>
              <w:bottom w:val="single" w:sz="4" w:space="0" w:color="auto"/>
              <w:right w:val="single" w:sz="4" w:space="0" w:color="auto"/>
            </w:tcBorders>
            <w:vAlign w:val="center"/>
          </w:tcPr>
          <w:p w:rsidR="00724EC5" w:rsidRDefault="00724EC5" w:rsidP="00E205CB">
            <w:pPr>
              <w:ind w:right="366" w:firstLineChars="100" w:firstLine="180"/>
              <w:rPr>
                <w:rFonts w:ascii="Arial" w:hAnsi="Arial" w:cs="Arial"/>
                <w:color w:val="000000"/>
                <w:sz w:val="18"/>
                <w:szCs w:val="18"/>
              </w:rPr>
            </w:pPr>
            <w:r>
              <w:rPr>
                <w:rFonts w:ascii="Arial" w:hAnsi="Arial" w:cs="Arial"/>
                <w:color w:val="000000"/>
                <w:sz w:val="18"/>
                <w:szCs w:val="18"/>
              </w:rPr>
              <w:t>3,6</w:t>
            </w:r>
            <w:r w:rsidR="00E205CB">
              <w:rPr>
                <w:rFonts w:ascii="Arial" w:hAnsi="Arial" w:cs="Arial"/>
                <w:color w:val="000000"/>
                <w:sz w:val="18"/>
                <w:szCs w:val="18"/>
              </w:rPr>
              <w:t>32.3</w:t>
            </w:r>
          </w:p>
        </w:tc>
        <w:tc>
          <w:tcPr>
            <w:tcW w:w="1454" w:type="pct"/>
            <w:tcBorders>
              <w:top w:val="nil"/>
              <w:left w:val="single" w:sz="4" w:space="0" w:color="auto"/>
              <w:bottom w:val="single" w:sz="4" w:space="0" w:color="auto"/>
              <w:right w:val="single" w:sz="4" w:space="0" w:color="auto"/>
            </w:tcBorders>
            <w:vAlign w:val="center"/>
          </w:tcPr>
          <w:p w:rsidR="00724EC5" w:rsidRPr="00DE39E0" w:rsidRDefault="00380E13" w:rsidP="006538EA">
            <w:pPr>
              <w:ind w:firstLineChars="100" w:firstLine="180"/>
              <w:jc w:val="both"/>
              <w:rPr>
                <w:rFonts w:ascii="Arial" w:hAnsi="Arial" w:cs="Arial"/>
                <w:color w:val="000000" w:themeColor="text1"/>
                <w:sz w:val="18"/>
                <w:szCs w:val="18"/>
                <w:rtl/>
              </w:rPr>
            </w:pPr>
            <w:r w:rsidRPr="00DE39E0">
              <w:rPr>
                <w:rFonts w:ascii="Arial" w:hAnsi="Arial" w:cs="Arial"/>
                <w:color w:val="000000" w:themeColor="text1"/>
                <w:sz w:val="18"/>
                <w:szCs w:val="18"/>
              </w:rPr>
              <w:t>3,5</w:t>
            </w:r>
            <w:r w:rsidR="00DE39E0" w:rsidRPr="00DE39E0">
              <w:rPr>
                <w:rFonts w:ascii="Arial" w:hAnsi="Arial" w:cs="Arial"/>
                <w:color w:val="000000" w:themeColor="text1"/>
                <w:sz w:val="18"/>
                <w:szCs w:val="18"/>
              </w:rPr>
              <w:t>72.1</w:t>
            </w:r>
          </w:p>
        </w:tc>
      </w:tr>
    </w:tbl>
    <w:p w:rsidR="00204154" w:rsidRPr="00860EBC" w:rsidRDefault="00204154" w:rsidP="0026412F">
      <w:pPr>
        <w:jc w:val="both"/>
        <w:rPr>
          <w:rFonts w:cs="Simplified Arabic"/>
          <w:b/>
          <w:bCs/>
          <w:rtl/>
        </w:rPr>
      </w:pPr>
    </w:p>
    <w:p w:rsidR="00204154" w:rsidRPr="00860EBC" w:rsidRDefault="00204154" w:rsidP="0026412F">
      <w:pPr>
        <w:jc w:val="both"/>
        <w:rPr>
          <w:rFonts w:cs="Simplified Arabic"/>
          <w:b/>
          <w:bCs/>
          <w:rtl/>
        </w:rPr>
      </w:pPr>
      <w:r>
        <w:rPr>
          <w:rFonts w:cs="Simplified Arabic" w:hint="cs"/>
          <w:b/>
          <w:bCs/>
          <w:rtl/>
        </w:rPr>
        <w:t>ثانيا:</w:t>
      </w:r>
      <w:r w:rsidRPr="00860EBC">
        <w:rPr>
          <w:rFonts w:cs="Simplified Arabic" w:hint="cs"/>
          <w:b/>
          <w:bCs/>
          <w:rtl/>
        </w:rPr>
        <w:t xml:space="preserve"> بالأسعار الثابتة:</w:t>
      </w:r>
    </w:p>
    <w:p w:rsidR="00204154" w:rsidRPr="00860EBC" w:rsidRDefault="00204154" w:rsidP="00146649">
      <w:pPr>
        <w:pStyle w:val="BodyTextIndent2"/>
        <w:spacing w:after="0"/>
        <w:jc w:val="both"/>
        <w:rPr>
          <w:szCs w:val="24"/>
          <w:rtl/>
          <w:lang w:bidi="ar-SA"/>
        </w:rPr>
      </w:pPr>
      <w:r w:rsidRPr="00860EBC">
        <w:rPr>
          <w:rFonts w:hint="cs"/>
          <w:szCs w:val="24"/>
          <w:rtl/>
        </w:rPr>
        <w:t xml:space="preserve">بلغ نصيب الفرد من الناتج المحلي الإجمالي، الدخل القومي الإجمالي والدخل القومي المتاح الإجمالي في </w:t>
      </w:r>
      <w:r w:rsidR="004A3091">
        <w:rPr>
          <w:rFonts w:hint="cs"/>
          <w:szCs w:val="24"/>
          <w:rtl/>
        </w:rPr>
        <w:t>فلسطين</w:t>
      </w:r>
      <w:r w:rsidRPr="00860EBC">
        <w:rPr>
          <w:rFonts w:hint="cs"/>
          <w:szCs w:val="24"/>
          <w:rtl/>
        </w:rPr>
        <w:t xml:space="preserve"> بالأسعا</w:t>
      </w:r>
      <w:r w:rsidRPr="00860EBC">
        <w:rPr>
          <w:rFonts w:hint="eastAsia"/>
          <w:szCs w:val="24"/>
          <w:rtl/>
        </w:rPr>
        <w:t>ر</w:t>
      </w:r>
      <w:r w:rsidRPr="00860EBC">
        <w:rPr>
          <w:rFonts w:hint="cs"/>
          <w:szCs w:val="24"/>
          <w:rtl/>
        </w:rPr>
        <w:t xml:space="preserve"> الثابت</w:t>
      </w:r>
      <w:r w:rsidRPr="00860EBC">
        <w:rPr>
          <w:rFonts w:hint="eastAsia"/>
          <w:szCs w:val="24"/>
          <w:rtl/>
        </w:rPr>
        <w:t>ة</w:t>
      </w:r>
      <w:r w:rsidRPr="00860EBC">
        <w:rPr>
          <w:rFonts w:hint="cs"/>
          <w:szCs w:val="24"/>
          <w:rtl/>
        </w:rPr>
        <w:t xml:space="preserve"> للأعوام </w:t>
      </w:r>
      <w:r>
        <w:rPr>
          <w:rFonts w:cs="Times New Roman" w:hint="cs"/>
          <w:szCs w:val="24"/>
          <w:rtl/>
        </w:rPr>
        <w:t>201</w:t>
      </w:r>
      <w:r w:rsidR="00146649">
        <w:rPr>
          <w:rFonts w:cs="Times New Roman" w:hint="cs"/>
          <w:szCs w:val="24"/>
          <w:rtl/>
        </w:rPr>
        <w:t>4</w:t>
      </w:r>
      <w:r w:rsidRPr="00860EBC">
        <w:rPr>
          <w:rFonts w:cs="Times New Roman" w:hint="cs"/>
          <w:szCs w:val="24"/>
          <w:rtl/>
        </w:rPr>
        <w:t xml:space="preserve">، </w:t>
      </w:r>
      <w:r>
        <w:rPr>
          <w:rFonts w:cs="Times New Roman" w:hint="cs"/>
          <w:szCs w:val="24"/>
          <w:rtl/>
        </w:rPr>
        <w:t>201</w:t>
      </w:r>
      <w:r w:rsidR="00146649">
        <w:rPr>
          <w:rFonts w:cs="Times New Roman" w:hint="cs"/>
          <w:szCs w:val="24"/>
          <w:rtl/>
        </w:rPr>
        <w:t>5</w:t>
      </w:r>
      <w:r w:rsidRPr="00860EBC">
        <w:rPr>
          <w:rFonts w:hint="cs"/>
          <w:szCs w:val="24"/>
          <w:rtl/>
        </w:rPr>
        <w:t xml:space="preserve"> على النحو التالي:</w:t>
      </w:r>
    </w:p>
    <w:p w:rsidR="00204154" w:rsidRPr="00DA7DA0" w:rsidRDefault="00204154" w:rsidP="0026412F">
      <w:pPr>
        <w:pStyle w:val="BodyTextIndent2"/>
        <w:spacing w:after="0"/>
        <w:jc w:val="both"/>
        <w:rPr>
          <w:sz w:val="18"/>
          <w:szCs w:val="18"/>
          <w:rtl/>
          <w:lang w:bidi="ar-SA"/>
        </w:rPr>
      </w:pPr>
      <w:r w:rsidRPr="00DA7DA0">
        <w:rPr>
          <w:rFonts w:hint="cs"/>
          <w:sz w:val="18"/>
          <w:szCs w:val="18"/>
          <w:rtl/>
          <w:lang w:bidi="ar-SA"/>
        </w:rPr>
        <w:t>القيمة بالدولار الأمريكي</w:t>
      </w:r>
    </w:p>
    <w:tbl>
      <w:tblPr>
        <w:bidiVisual/>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5"/>
        <w:gridCol w:w="2704"/>
        <w:gridCol w:w="2702"/>
      </w:tblGrid>
      <w:tr w:rsidR="00872954" w:rsidRPr="00860EBC" w:rsidTr="00ED082F">
        <w:trPr>
          <w:trHeight w:val="340"/>
          <w:jc w:val="center"/>
        </w:trPr>
        <w:tc>
          <w:tcPr>
            <w:tcW w:w="2091" w:type="pct"/>
            <w:tcBorders>
              <w:bottom w:val="single" w:sz="4" w:space="0" w:color="auto"/>
            </w:tcBorders>
            <w:vAlign w:val="center"/>
          </w:tcPr>
          <w:p w:rsidR="00872954" w:rsidRPr="00860EBC" w:rsidRDefault="00872954" w:rsidP="0026412F">
            <w:pPr>
              <w:pStyle w:val="Heading2"/>
              <w:jc w:val="left"/>
              <w:rPr>
                <w:sz w:val="18"/>
                <w:szCs w:val="18"/>
                <w:rtl/>
              </w:rPr>
            </w:pPr>
            <w:r w:rsidRPr="00860EBC">
              <w:rPr>
                <w:rFonts w:hint="cs"/>
                <w:sz w:val="18"/>
                <w:szCs w:val="18"/>
                <w:rtl/>
              </w:rPr>
              <w:t>المؤشر</w:t>
            </w:r>
          </w:p>
        </w:tc>
        <w:tc>
          <w:tcPr>
            <w:tcW w:w="1455" w:type="pct"/>
            <w:tcBorders>
              <w:bottom w:val="single" w:sz="4" w:space="0" w:color="auto"/>
            </w:tcBorders>
            <w:vAlign w:val="center"/>
          </w:tcPr>
          <w:p w:rsidR="00872954" w:rsidRPr="002E24F6" w:rsidRDefault="00872954" w:rsidP="007A1EEA">
            <w:pPr>
              <w:tabs>
                <w:tab w:val="left" w:pos="3626"/>
              </w:tabs>
              <w:jc w:val="center"/>
              <w:rPr>
                <w:rFonts w:asciiTheme="minorBidi" w:hAnsiTheme="minorBidi" w:cstheme="minorBidi"/>
                <w:b/>
                <w:bCs/>
                <w:sz w:val="18"/>
                <w:szCs w:val="18"/>
                <w:lang w:eastAsia="en-GB"/>
              </w:rPr>
            </w:pPr>
            <w:r>
              <w:rPr>
                <w:rFonts w:asciiTheme="minorBidi" w:hAnsiTheme="minorBidi" w:cstheme="minorBidi"/>
                <w:b/>
                <w:bCs/>
                <w:sz w:val="18"/>
                <w:szCs w:val="18"/>
                <w:lang w:eastAsia="en-GB"/>
              </w:rPr>
              <w:t>2014</w:t>
            </w:r>
          </w:p>
        </w:tc>
        <w:tc>
          <w:tcPr>
            <w:tcW w:w="1454" w:type="pct"/>
            <w:tcBorders>
              <w:bottom w:val="single" w:sz="4" w:space="0" w:color="auto"/>
            </w:tcBorders>
            <w:vAlign w:val="center"/>
          </w:tcPr>
          <w:p w:rsidR="00872954" w:rsidRPr="002E24F6" w:rsidRDefault="00872954" w:rsidP="0026412F">
            <w:pPr>
              <w:pStyle w:val="Heading2"/>
              <w:rPr>
                <w:rFonts w:asciiTheme="minorBidi" w:hAnsiTheme="minorBidi" w:cstheme="minorBidi"/>
                <w:sz w:val="18"/>
                <w:szCs w:val="18"/>
                <w:rtl/>
              </w:rPr>
            </w:pPr>
            <w:r>
              <w:rPr>
                <w:rFonts w:asciiTheme="minorBidi" w:hAnsiTheme="minorBidi" w:cstheme="minorBidi"/>
                <w:sz w:val="18"/>
                <w:szCs w:val="18"/>
              </w:rPr>
              <w:t>2015</w:t>
            </w:r>
          </w:p>
        </w:tc>
      </w:tr>
      <w:tr w:rsidR="00ED082F" w:rsidRPr="00860EBC" w:rsidTr="00ED082F">
        <w:trPr>
          <w:trHeight w:val="340"/>
          <w:jc w:val="center"/>
        </w:trPr>
        <w:tc>
          <w:tcPr>
            <w:tcW w:w="2091" w:type="pct"/>
            <w:tcBorders>
              <w:top w:val="single" w:sz="4" w:space="0" w:color="auto"/>
              <w:left w:val="single" w:sz="4" w:space="0" w:color="auto"/>
              <w:bottom w:val="nil"/>
              <w:right w:val="single" w:sz="4" w:space="0" w:color="auto"/>
            </w:tcBorders>
          </w:tcPr>
          <w:p w:rsidR="00ED082F" w:rsidRPr="00860EBC" w:rsidRDefault="00ED082F" w:rsidP="0026412F">
            <w:pPr>
              <w:rPr>
                <w:rFonts w:cs="Simplified Arabic"/>
                <w:sz w:val="18"/>
                <w:szCs w:val="18"/>
                <w:rtl/>
              </w:rPr>
            </w:pPr>
            <w:r w:rsidRPr="00860EBC">
              <w:rPr>
                <w:rFonts w:cs="Simplified Arabic" w:hint="cs"/>
                <w:sz w:val="18"/>
                <w:szCs w:val="18"/>
                <w:rtl/>
              </w:rPr>
              <w:t>نصيب الفرد من الناتج المحلي الإجمالي</w:t>
            </w:r>
          </w:p>
        </w:tc>
        <w:tc>
          <w:tcPr>
            <w:tcW w:w="1455" w:type="pct"/>
            <w:tcBorders>
              <w:top w:val="single" w:sz="4" w:space="0" w:color="auto"/>
              <w:left w:val="single" w:sz="4" w:space="0" w:color="auto"/>
              <w:bottom w:val="nil"/>
              <w:right w:val="single" w:sz="4" w:space="0" w:color="auto"/>
            </w:tcBorders>
            <w:vAlign w:val="center"/>
          </w:tcPr>
          <w:p w:rsidR="00ED082F" w:rsidRPr="00ED082F" w:rsidRDefault="00ED082F" w:rsidP="00614BB2">
            <w:pPr>
              <w:ind w:right="366" w:firstLineChars="100" w:firstLine="180"/>
              <w:rPr>
                <w:rFonts w:asciiTheme="minorBidi" w:hAnsiTheme="minorBidi" w:cstheme="minorBidi"/>
                <w:color w:val="000000"/>
                <w:sz w:val="18"/>
                <w:szCs w:val="18"/>
              </w:rPr>
            </w:pPr>
            <w:r w:rsidRPr="00ED082F">
              <w:rPr>
                <w:rFonts w:asciiTheme="minorBidi" w:hAnsiTheme="minorBidi" w:cstheme="minorBidi"/>
                <w:color w:val="000000"/>
                <w:sz w:val="18"/>
                <w:szCs w:val="18"/>
              </w:rPr>
              <w:t>1,737.4</w:t>
            </w:r>
          </w:p>
        </w:tc>
        <w:tc>
          <w:tcPr>
            <w:tcW w:w="1454" w:type="pct"/>
            <w:tcBorders>
              <w:top w:val="single" w:sz="4" w:space="0" w:color="auto"/>
              <w:left w:val="single" w:sz="4" w:space="0" w:color="auto"/>
              <w:bottom w:val="nil"/>
            </w:tcBorders>
            <w:vAlign w:val="center"/>
          </w:tcPr>
          <w:p w:rsidR="00ED082F" w:rsidRPr="00DE39E0" w:rsidRDefault="00ED082F" w:rsidP="00ED082F">
            <w:pPr>
              <w:rPr>
                <w:rFonts w:asciiTheme="minorBidi" w:hAnsiTheme="minorBidi" w:cstheme="minorBidi"/>
                <w:color w:val="000000" w:themeColor="text1"/>
                <w:sz w:val="18"/>
                <w:szCs w:val="18"/>
              </w:rPr>
            </w:pPr>
            <w:r w:rsidRPr="00DE39E0">
              <w:rPr>
                <w:rFonts w:asciiTheme="minorBidi" w:hAnsiTheme="minorBidi" w:cstheme="minorBidi"/>
                <w:color w:val="000000" w:themeColor="text1"/>
                <w:sz w:val="18"/>
                <w:szCs w:val="18"/>
              </w:rPr>
              <w:t xml:space="preserve">1,744.5    </w:t>
            </w:r>
          </w:p>
        </w:tc>
      </w:tr>
      <w:tr w:rsidR="00ED082F" w:rsidRPr="00860EBC" w:rsidTr="00ED082F">
        <w:trPr>
          <w:trHeight w:val="340"/>
          <w:jc w:val="center"/>
        </w:trPr>
        <w:tc>
          <w:tcPr>
            <w:tcW w:w="2091" w:type="pct"/>
            <w:tcBorders>
              <w:top w:val="nil"/>
              <w:left w:val="single" w:sz="4" w:space="0" w:color="auto"/>
              <w:bottom w:val="nil"/>
              <w:right w:val="single" w:sz="4" w:space="0" w:color="auto"/>
            </w:tcBorders>
            <w:vAlign w:val="center"/>
          </w:tcPr>
          <w:p w:rsidR="00ED082F" w:rsidRPr="00860EBC" w:rsidRDefault="00ED082F" w:rsidP="0026412F">
            <w:pPr>
              <w:pStyle w:val="Heading1"/>
              <w:tabs>
                <w:tab w:val="left" w:pos="3626"/>
              </w:tabs>
              <w:jc w:val="left"/>
              <w:rPr>
                <w:b w:val="0"/>
                <w:bCs w:val="0"/>
                <w:sz w:val="18"/>
                <w:szCs w:val="18"/>
                <w:rtl/>
              </w:rPr>
            </w:pPr>
            <w:r w:rsidRPr="00860EBC">
              <w:rPr>
                <w:rFonts w:hint="cs"/>
                <w:b w:val="0"/>
                <w:bCs w:val="0"/>
                <w:sz w:val="18"/>
                <w:szCs w:val="18"/>
                <w:rtl/>
              </w:rPr>
              <w:t>نصيب الفرد من الدخل القومي الإجمالي</w:t>
            </w:r>
          </w:p>
        </w:tc>
        <w:tc>
          <w:tcPr>
            <w:tcW w:w="1455" w:type="pct"/>
            <w:tcBorders>
              <w:top w:val="nil"/>
              <w:left w:val="single" w:sz="4" w:space="0" w:color="auto"/>
              <w:bottom w:val="nil"/>
              <w:right w:val="single" w:sz="4" w:space="0" w:color="auto"/>
            </w:tcBorders>
            <w:vAlign w:val="center"/>
          </w:tcPr>
          <w:p w:rsidR="00ED082F" w:rsidRPr="00ED082F" w:rsidRDefault="00ED082F" w:rsidP="00614BB2">
            <w:pPr>
              <w:ind w:right="366" w:firstLineChars="100" w:firstLine="180"/>
              <w:rPr>
                <w:rFonts w:asciiTheme="minorBidi" w:hAnsiTheme="minorBidi" w:cstheme="minorBidi"/>
                <w:color w:val="000000"/>
                <w:sz w:val="18"/>
                <w:szCs w:val="18"/>
              </w:rPr>
            </w:pPr>
            <w:r w:rsidRPr="00ED082F">
              <w:rPr>
                <w:rFonts w:asciiTheme="minorBidi" w:hAnsiTheme="minorBidi" w:cstheme="minorBidi"/>
                <w:color w:val="000000"/>
                <w:sz w:val="18"/>
                <w:szCs w:val="18"/>
              </w:rPr>
              <w:t>1,899.0</w:t>
            </w:r>
          </w:p>
        </w:tc>
        <w:tc>
          <w:tcPr>
            <w:tcW w:w="1454" w:type="pct"/>
            <w:tcBorders>
              <w:top w:val="nil"/>
              <w:left w:val="single" w:sz="4" w:space="0" w:color="auto"/>
              <w:bottom w:val="nil"/>
            </w:tcBorders>
            <w:vAlign w:val="center"/>
          </w:tcPr>
          <w:p w:rsidR="00ED082F" w:rsidRPr="00DE39E0" w:rsidRDefault="00380E13" w:rsidP="00E205CB">
            <w:pPr>
              <w:ind w:firstLineChars="100" w:firstLine="180"/>
              <w:rPr>
                <w:rFonts w:ascii="Arial" w:hAnsi="Arial" w:cs="Arial"/>
                <w:color w:val="000000" w:themeColor="text1"/>
                <w:sz w:val="18"/>
                <w:szCs w:val="18"/>
              </w:rPr>
            </w:pPr>
            <w:r w:rsidRPr="00DE39E0">
              <w:rPr>
                <w:rFonts w:ascii="Arial" w:hAnsi="Arial" w:cs="Arial"/>
                <w:color w:val="000000" w:themeColor="text1"/>
                <w:sz w:val="18"/>
                <w:szCs w:val="18"/>
              </w:rPr>
              <w:t>1,9</w:t>
            </w:r>
            <w:r w:rsidR="00E205CB">
              <w:rPr>
                <w:rFonts w:ascii="Arial" w:hAnsi="Arial" w:cs="Arial"/>
                <w:color w:val="000000" w:themeColor="text1"/>
                <w:sz w:val="18"/>
                <w:szCs w:val="18"/>
              </w:rPr>
              <w:t>30.9</w:t>
            </w:r>
          </w:p>
        </w:tc>
      </w:tr>
      <w:tr w:rsidR="00ED082F" w:rsidRPr="00860EBC" w:rsidTr="00ED082F">
        <w:trPr>
          <w:trHeight w:val="340"/>
          <w:jc w:val="center"/>
        </w:trPr>
        <w:tc>
          <w:tcPr>
            <w:tcW w:w="2091" w:type="pct"/>
            <w:tcBorders>
              <w:top w:val="nil"/>
              <w:left w:val="single" w:sz="4" w:space="0" w:color="auto"/>
              <w:bottom w:val="single" w:sz="4" w:space="0" w:color="auto"/>
              <w:right w:val="single" w:sz="4" w:space="0" w:color="auto"/>
            </w:tcBorders>
            <w:vAlign w:val="center"/>
          </w:tcPr>
          <w:p w:rsidR="00ED082F" w:rsidRPr="00860EBC" w:rsidRDefault="00ED082F" w:rsidP="0026412F">
            <w:pPr>
              <w:tabs>
                <w:tab w:val="left" w:pos="3626"/>
              </w:tabs>
              <w:rPr>
                <w:rFonts w:cs="Simplified Arabic"/>
                <w:sz w:val="18"/>
                <w:szCs w:val="18"/>
                <w:rtl/>
              </w:rPr>
            </w:pPr>
            <w:r w:rsidRPr="00860EBC">
              <w:rPr>
                <w:rFonts w:cs="Simplified Arabic" w:hint="cs"/>
                <w:sz w:val="18"/>
                <w:szCs w:val="18"/>
                <w:rtl/>
              </w:rPr>
              <w:t>نصيب الفرد من الدخل القومي المتاح الإجمالي</w:t>
            </w:r>
          </w:p>
        </w:tc>
        <w:tc>
          <w:tcPr>
            <w:tcW w:w="1455" w:type="pct"/>
            <w:tcBorders>
              <w:top w:val="nil"/>
              <w:left w:val="single" w:sz="4" w:space="0" w:color="auto"/>
              <w:bottom w:val="single" w:sz="4" w:space="0" w:color="auto"/>
              <w:right w:val="single" w:sz="4" w:space="0" w:color="auto"/>
            </w:tcBorders>
            <w:vAlign w:val="center"/>
          </w:tcPr>
          <w:p w:rsidR="00ED082F" w:rsidRPr="00ED082F" w:rsidRDefault="00ED082F" w:rsidP="00E205CB">
            <w:pPr>
              <w:ind w:right="366" w:firstLineChars="100" w:firstLine="180"/>
              <w:rPr>
                <w:rFonts w:asciiTheme="minorBidi" w:hAnsiTheme="minorBidi" w:cstheme="minorBidi"/>
                <w:color w:val="000000"/>
                <w:sz w:val="18"/>
                <w:szCs w:val="18"/>
              </w:rPr>
            </w:pPr>
            <w:r w:rsidRPr="00ED082F">
              <w:rPr>
                <w:rFonts w:asciiTheme="minorBidi" w:hAnsiTheme="minorBidi" w:cstheme="minorBidi"/>
                <w:color w:val="000000"/>
                <w:sz w:val="18"/>
                <w:szCs w:val="18"/>
              </w:rPr>
              <w:t>2,08</w:t>
            </w:r>
            <w:r w:rsidR="00E205CB">
              <w:rPr>
                <w:rFonts w:asciiTheme="minorBidi" w:hAnsiTheme="minorBidi" w:cstheme="minorBidi"/>
                <w:color w:val="000000"/>
                <w:sz w:val="18"/>
                <w:szCs w:val="18"/>
              </w:rPr>
              <w:t>6</w:t>
            </w:r>
            <w:r w:rsidRPr="00ED082F">
              <w:rPr>
                <w:rFonts w:asciiTheme="minorBidi" w:hAnsiTheme="minorBidi" w:cstheme="minorBidi"/>
                <w:color w:val="000000"/>
                <w:sz w:val="18"/>
                <w:szCs w:val="18"/>
              </w:rPr>
              <w:t>.</w:t>
            </w:r>
            <w:r w:rsidR="00E205CB">
              <w:rPr>
                <w:rFonts w:asciiTheme="minorBidi" w:hAnsiTheme="minorBidi" w:cstheme="minorBidi"/>
                <w:color w:val="000000"/>
                <w:sz w:val="18"/>
                <w:szCs w:val="18"/>
              </w:rPr>
              <w:t>0</w:t>
            </w:r>
          </w:p>
        </w:tc>
        <w:tc>
          <w:tcPr>
            <w:tcW w:w="1454" w:type="pct"/>
            <w:tcBorders>
              <w:top w:val="nil"/>
              <w:left w:val="single" w:sz="4" w:space="0" w:color="auto"/>
              <w:bottom w:val="single" w:sz="4" w:space="0" w:color="auto"/>
            </w:tcBorders>
            <w:vAlign w:val="center"/>
          </w:tcPr>
          <w:p w:rsidR="00ED082F" w:rsidRPr="00DE39E0" w:rsidRDefault="00380E13" w:rsidP="00E205CB">
            <w:pPr>
              <w:ind w:firstLineChars="100" w:firstLine="180"/>
              <w:rPr>
                <w:rFonts w:ascii="Arial" w:hAnsi="Arial" w:cs="Arial"/>
                <w:color w:val="000000" w:themeColor="text1"/>
                <w:sz w:val="18"/>
                <w:szCs w:val="18"/>
                <w:rtl/>
              </w:rPr>
            </w:pPr>
            <w:r w:rsidRPr="00DE39E0">
              <w:rPr>
                <w:rFonts w:ascii="Arial" w:hAnsi="Arial" w:cs="Arial"/>
                <w:color w:val="000000" w:themeColor="text1"/>
                <w:sz w:val="18"/>
                <w:szCs w:val="18"/>
              </w:rPr>
              <w:t>2,</w:t>
            </w:r>
            <w:r w:rsidR="00E205CB">
              <w:rPr>
                <w:rFonts w:ascii="Arial" w:hAnsi="Arial" w:cs="Arial"/>
                <w:color w:val="000000" w:themeColor="text1"/>
                <w:sz w:val="18"/>
                <w:szCs w:val="18"/>
              </w:rPr>
              <w:t>127.6</w:t>
            </w:r>
          </w:p>
        </w:tc>
      </w:tr>
    </w:tbl>
    <w:p w:rsidR="00A829A5" w:rsidRPr="007D6DB1" w:rsidRDefault="00A829A5" w:rsidP="0026412F">
      <w:pPr>
        <w:jc w:val="lowKashida"/>
        <w:rPr>
          <w:rFonts w:cs="Simplified Arabic"/>
          <w:sz w:val="16"/>
          <w:szCs w:val="16"/>
          <w:rtl/>
        </w:rPr>
      </w:pPr>
    </w:p>
    <w:p w:rsidR="007B5134" w:rsidRDefault="007B5134">
      <w:pPr>
        <w:bidi w:val="0"/>
        <w:rPr>
          <w:rFonts w:cs="Simplified Arabic"/>
          <w:b/>
          <w:bCs/>
          <w:sz w:val="22"/>
          <w:szCs w:val="22"/>
          <w:rtl/>
          <w:lang w:eastAsia="en-US"/>
        </w:rPr>
      </w:pPr>
      <w:r>
        <w:rPr>
          <w:b/>
          <w:bCs/>
          <w:sz w:val="22"/>
          <w:szCs w:val="22"/>
          <w:rtl/>
        </w:rPr>
        <w:br w:type="page"/>
      </w:r>
    </w:p>
    <w:p w:rsidR="00956110" w:rsidRDefault="00A829A5" w:rsidP="00ED082F">
      <w:pPr>
        <w:pStyle w:val="BodyText"/>
        <w:jc w:val="center"/>
        <w:rPr>
          <w:b/>
          <w:bCs/>
          <w:sz w:val="22"/>
          <w:szCs w:val="22"/>
          <w:rtl/>
        </w:rPr>
      </w:pPr>
      <w:r>
        <w:rPr>
          <w:rFonts w:hint="cs"/>
          <w:b/>
          <w:bCs/>
          <w:sz w:val="22"/>
          <w:szCs w:val="22"/>
          <w:rtl/>
        </w:rPr>
        <w:lastRenderedPageBreak/>
        <w:t xml:space="preserve">نصيب الفرد من الناتج </w:t>
      </w:r>
      <w:r w:rsidR="00C47B23">
        <w:rPr>
          <w:rFonts w:hint="cs"/>
          <w:b/>
          <w:bCs/>
          <w:sz w:val="22"/>
          <w:szCs w:val="22"/>
          <w:rtl/>
        </w:rPr>
        <w:t>المحلي</w:t>
      </w:r>
      <w:r>
        <w:rPr>
          <w:rFonts w:hint="cs"/>
          <w:b/>
          <w:bCs/>
          <w:sz w:val="22"/>
          <w:szCs w:val="22"/>
          <w:rtl/>
        </w:rPr>
        <w:t xml:space="preserve"> الاجمالي، الدخل القومي الاجمالي، </w:t>
      </w:r>
      <w:r w:rsidR="00956110" w:rsidRPr="00860EBC">
        <w:rPr>
          <w:b/>
          <w:bCs/>
          <w:sz w:val="22"/>
          <w:szCs w:val="22"/>
          <w:rtl/>
        </w:rPr>
        <w:t xml:space="preserve">الدخل </w:t>
      </w:r>
      <w:r w:rsidR="00956110" w:rsidRPr="00860EBC">
        <w:rPr>
          <w:rFonts w:hint="cs"/>
          <w:b/>
          <w:bCs/>
          <w:sz w:val="22"/>
          <w:szCs w:val="22"/>
          <w:rtl/>
        </w:rPr>
        <w:t xml:space="preserve">القومي </w:t>
      </w:r>
      <w:r w:rsidR="00956110" w:rsidRPr="00860EBC">
        <w:rPr>
          <w:b/>
          <w:bCs/>
          <w:sz w:val="22"/>
          <w:szCs w:val="22"/>
          <w:rtl/>
        </w:rPr>
        <w:t xml:space="preserve">المتاح </w:t>
      </w:r>
      <w:r w:rsidR="00956110" w:rsidRPr="00860EBC">
        <w:rPr>
          <w:rFonts w:hint="cs"/>
          <w:b/>
          <w:bCs/>
          <w:sz w:val="22"/>
          <w:szCs w:val="22"/>
          <w:rtl/>
        </w:rPr>
        <w:t>الإجمالي</w:t>
      </w:r>
      <w:r w:rsidR="00956110" w:rsidRPr="00860EBC">
        <w:rPr>
          <w:b/>
          <w:bCs/>
          <w:sz w:val="22"/>
          <w:szCs w:val="22"/>
          <w:rtl/>
        </w:rPr>
        <w:t xml:space="preserve"> في</w:t>
      </w:r>
      <w:r w:rsidR="00956110" w:rsidRPr="00860EBC">
        <w:rPr>
          <w:rFonts w:hint="cs"/>
          <w:b/>
          <w:bCs/>
          <w:sz w:val="22"/>
          <w:szCs w:val="22"/>
          <w:rtl/>
        </w:rPr>
        <w:t xml:space="preserve"> </w:t>
      </w:r>
      <w:r>
        <w:rPr>
          <w:rFonts w:hint="cs"/>
          <w:b/>
          <w:bCs/>
          <w:sz w:val="22"/>
          <w:szCs w:val="22"/>
          <w:rtl/>
        </w:rPr>
        <w:t>فلسطين</w:t>
      </w:r>
      <w:r w:rsidR="00134904">
        <w:rPr>
          <w:rFonts w:hint="cs"/>
          <w:b/>
          <w:bCs/>
          <w:sz w:val="22"/>
          <w:szCs w:val="22"/>
          <w:rtl/>
        </w:rPr>
        <w:t>*</w:t>
      </w:r>
      <w:r w:rsidR="00956110" w:rsidRPr="00860EBC">
        <w:rPr>
          <w:rFonts w:hint="cs"/>
          <w:b/>
          <w:bCs/>
          <w:sz w:val="22"/>
          <w:szCs w:val="22"/>
          <w:rtl/>
        </w:rPr>
        <w:t xml:space="preserve"> للأعوا</w:t>
      </w:r>
      <w:r w:rsidR="00956110" w:rsidRPr="00860EBC">
        <w:rPr>
          <w:rFonts w:hint="eastAsia"/>
          <w:b/>
          <w:bCs/>
          <w:sz w:val="22"/>
          <w:szCs w:val="22"/>
          <w:rtl/>
        </w:rPr>
        <w:t>م</w:t>
      </w:r>
      <w:r w:rsidR="00956110" w:rsidRPr="00860EBC">
        <w:rPr>
          <w:rFonts w:hint="cs"/>
          <w:b/>
          <w:bCs/>
          <w:sz w:val="22"/>
          <w:szCs w:val="22"/>
          <w:rtl/>
        </w:rPr>
        <w:t xml:space="preserve"> </w:t>
      </w:r>
      <w:r>
        <w:rPr>
          <w:rFonts w:hint="cs"/>
          <w:b/>
          <w:bCs/>
          <w:sz w:val="22"/>
          <w:szCs w:val="22"/>
          <w:rtl/>
        </w:rPr>
        <w:t xml:space="preserve">     </w:t>
      </w:r>
      <w:r w:rsidR="002D4DAF">
        <w:rPr>
          <w:rFonts w:cs="Times New Roman" w:hint="cs"/>
          <w:b/>
          <w:bCs/>
          <w:sz w:val="22"/>
          <w:szCs w:val="22"/>
          <w:rtl/>
        </w:rPr>
        <w:t>2004-201</w:t>
      </w:r>
      <w:r w:rsidR="00ED082F">
        <w:rPr>
          <w:rFonts w:cs="Times New Roman" w:hint="cs"/>
          <w:b/>
          <w:bCs/>
          <w:sz w:val="22"/>
          <w:szCs w:val="22"/>
          <w:rtl/>
        </w:rPr>
        <w:t>5</w:t>
      </w:r>
      <w:r w:rsidR="002D4DAF">
        <w:rPr>
          <w:rFonts w:cs="Times New Roman" w:hint="cs"/>
          <w:b/>
          <w:bCs/>
          <w:sz w:val="22"/>
          <w:szCs w:val="22"/>
          <w:rtl/>
        </w:rPr>
        <w:t xml:space="preserve"> </w:t>
      </w:r>
      <w:r w:rsidR="00956110" w:rsidRPr="00860EBC">
        <w:rPr>
          <w:rFonts w:hint="cs"/>
          <w:b/>
          <w:bCs/>
          <w:sz w:val="22"/>
          <w:szCs w:val="22"/>
          <w:rtl/>
        </w:rPr>
        <w:t>بالأسعار</w:t>
      </w:r>
      <w:r>
        <w:rPr>
          <w:rFonts w:hint="cs"/>
          <w:b/>
          <w:bCs/>
          <w:sz w:val="22"/>
          <w:szCs w:val="22"/>
          <w:rtl/>
        </w:rPr>
        <w:t xml:space="preserve"> الثابتة</w:t>
      </w:r>
      <w:r w:rsidR="008836FF">
        <w:rPr>
          <w:rFonts w:hint="cs"/>
          <w:b/>
          <w:bCs/>
          <w:sz w:val="22"/>
          <w:szCs w:val="22"/>
          <w:rtl/>
        </w:rPr>
        <w:t xml:space="preserve"> </w:t>
      </w:r>
      <w:r w:rsidR="008836FF" w:rsidRPr="00860EBC">
        <w:rPr>
          <w:rFonts w:hint="cs"/>
          <w:b/>
          <w:bCs/>
          <w:sz w:val="22"/>
          <w:szCs w:val="22"/>
          <w:rtl/>
        </w:rPr>
        <w:t>(دولار أمريكي)</w:t>
      </w:r>
      <w:r>
        <w:rPr>
          <w:rFonts w:hint="cs"/>
          <w:b/>
          <w:bCs/>
          <w:sz w:val="22"/>
          <w:szCs w:val="22"/>
          <w:rtl/>
        </w:rPr>
        <w:t xml:space="preserve">: سنة الأساس </w:t>
      </w:r>
      <w:r w:rsidR="006971C6">
        <w:rPr>
          <w:rFonts w:hint="cs"/>
          <w:b/>
          <w:bCs/>
          <w:sz w:val="22"/>
          <w:szCs w:val="22"/>
          <w:rtl/>
        </w:rPr>
        <w:t>2004</w:t>
      </w:r>
      <w:r w:rsidR="008836FF">
        <w:rPr>
          <w:rFonts w:hint="cs"/>
          <w:b/>
          <w:bCs/>
          <w:sz w:val="22"/>
          <w:szCs w:val="22"/>
          <w:rtl/>
        </w:rPr>
        <w:t xml:space="preserve">  </w:t>
      </w:r>
    </w:p>
    <w:tbl>
      <w:tblPr>
        <w:tblStyle w:val="TableGrid"/>
        <w:bidiVisual/>
        <w:tblW w:w="0" w:type="auto"/>
        <w:jc w:val="center"/>
        <w:tblLook w:val="04A0"/>
      </w:tblPr>
      <w:tblGrid>
        <w:gridCol w:w="9081"/>
      </w:tblGrid>
      <w:tr w:rsidR="00964E4F" w:rsidTr="007B5134">
        <w:trPr>
          <w:trHeight w:val="3794"/>
          <w:jc w:val="center"/>
        </w:trPr>
        <w:tc>
          <w:tcPr>
            <w:tcW w:w="8987" w:type="dxa"/>
            <w:vAlign w:val="center"/>
          </w:tcPr>
          <w:p w:rsidR="00964E4F" w:rsidRDefault="00964E4F" w:rsidP="007B5134">
            <w:pPr>
              <w:pStyle w:val="BodyText"/>
              <w:jc w:val="center"/>
              <w:rPr>
                <w:b/>
                <w:bCs/>
                <w:sz w:val="22"/>
                <w:szCs w:val="22"/>
                <w:rtl/>
              </w:rPr>
            </w:pPr>
            <w:r w:rsidRPr="00964E4F">
              <w:rPr>
                <w:b/>
                <w:bCs/>
                <w:noProof/>
                <w:sz w:val="22"/>
                <w:szCs w:val="22"/>
                <w:rtl/>
              </w:rPr>
              <w:drawing>
                <wp:inline distT="0" distB="0" distL="0" distR="0">
                  <wp:extent cx="5629275" cy="2381250"/>
                  <wp:effectExtent l="0" t="0" r="0" b="0"/>
                  <wp:docPr id="8"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134904" w:rsidRDefault="00134904" w:rsidP="0026412F">
      <w:pPr>
        <w:pStyle w:val="BodyText"/>
        <w:jc w:val="both"/>
        <w:rPr>
          <w:b/>
          <w:bCs/>
          <w:sz w:val="18"/>
          <w:szCs w:val="18"/>
          <w:rtl/>
        </w:rPr>
      </w:pPr>
      <w:r w:rsidRPr="00964E4F">
        <w:rPr>
          <w:b/>
          <w:bCs/>
          <w:sz w:val="18"/>
          <w:szCs w:val="18"/>
          <w:rtl/>
        </w:rPr>
        <w:t xml:space="preserve">* </w:t>
      </w:r>
      <w:r w:rsidRPr="00964E4F">
        <w:rPr>
          <w:sz w:val="18"/>
          <w:szCs w:val="18"/>
          <w:rtl/>
        </w:rPr>
        <w:t>البيانات باستثناء ذلك الجزء من محافظة القدس الذي ضمته إسرائيل عنوة بعيد احتلالها للضفة الغربية عام 1967.</w:t>
      </w:r>
    </w:p>
    <w:p w:rsidR="007B5134" w:rsidRPr="007B5134" w:rsidRDefault="007B5134" w:rsidP="0026412F">
      <w:pPr>
        <w:pStyle w:val="BodyText"/>
        <w:jc w:val="both"/>
        <w:rPr>
          <w:b/>
          <w:bCs/>
          <w:sz w:val="18"/>
          <w:szCs w:val="18"/>
          <w:rtl/>
        </w:rPr>
      </w:pPr>
    </w:p>
    <w:p w:rsidR="0086286C" w:rsidRPr="00B33EA9" w:rsidRDefault="003C7ECA" w:rsidP="0026412F">
      <w:pPr>
        <w:tabs>
          <w:tab w:val="right" w:pos="9070"/>
        </w:tabs>
        <w:jc w:val="lowKashida"/>
        <w:rPr>
          <w:rFonts w:cs="Simplified Arabic"/>
          <w:color w:val="000000" w:themeColor="text1"/>
        </w:rPr>
      </w:pPr>
      <w:r>
        <w:rPr>
          <w:rFonts w:cs="Simplified Arabic" w:hint="cs"/>
          <w:b/>
          <w:bCs/>
          <w:color w:val="000000" w:themeColor="text1"/>
          <w:rtl/>
        </w:rPr>
        <w:t>7.1.1</w:t>
      </w:r>
      <w:r w:rsidR="003D661C">
        <w:rPr>
          <w:rFonts w:cs="Simplified Arabic" w:hint="cs"/>
          <w:color w:val="000000" w:themeColor="text1"/>
          <w:rtl/>
        </w:rPr>
        <w:t xml:space="preserve"> </w:t>
      </w:r>
      <w:r w:rsidR="0086286C" w:rsidRPr="00B33EA9">
        <w:rPr>
          <w:rFonts w:cs="Simplified Arabic" w:hint="cs"/>
          <w:color w:val="000000" w:themeColor="text1"/>
          <w:rtl/>
        </w:rPr>
        <w:t xml:space="preserve"> </w:t>
      </w:r>
      <w:r w:rsidR="0086286C" w:rsidRPr="00B33EA9">
        <w:rPr>
          <w:rFonts w:cs="Simplified Arabic" w:hint="cs"/>
          <w:b/>
          <w:bCs/>
          <w:color w:val="000000" w:themeColor="text1"/>
          <w:rtl/>
        </w:rPr>
        <w:t xml:space="preserve">الناتج المحلي الإجمالي بطريقة الإنفاق </w:t>
      </w:r>
    </w:p>
    <w:p w:rsidR="0086286C" w:rsidRDefault="0086286C" w:rsidP="00D453A9">
      <w:pPr>
        <w:ind w:left="-1"/>
        <w:jc w:val="lowKashida"/>
        <w:rPr>
          <w:rFonts w:cs="Simplified Arabic"/>
          <w:color w:val="000000" w:themeColor="text1"/>
          <w:rtl/>
        </w:rPr>
      </w:pPr>
      <w:r w:rsidRPr="00B33EA9">
        <w:rPr>
          <w:rFonts w:cs="Simplified Arabic" w:hint="cs"/>
          <w:color w:val="000000" w:themeColor="text1"/>
          <w:rtl/>
        </w:rPr>
        <w:t>تشير النتائج إلى أن الإنفاق الاستهلاكي النهائي وصل إلى</w:t>
      </w:r>
      <w:r w:rsidR="00315A2A">
        <w:rPr>
          <w:rFonts w:cs="Simplified Arabic" w:hint="cs"/>
          <w:color w:val="000000" w:themeColor="text1"/>
          <w:rtl/>
        </w:rPr>
        <w:t xml:space="preserve"> </w:t>
      </w:r>
      <w:r w:rsidR="00F81030">
        <w:rPr>
          <w:rFonts w:cs="Simplified Arabic"/>
          <w:color w:val="000000" w:themeColor="text1"/>
        </w:rPr>
        <w:t>9</w:t>
      </w:r>
      <w:r w:rsidR="007868EB">
        <w:rPr>
          <w:rFonts w:cs="Simplified Arabic"/>
          <w:color w:val="000000" w:themeColor="text1"/>
        </w:rPr>
        <w:t>,</w:t>
      </w:r>
      <w:r w:rsidR="00F81030">
        <w:rPr>
          <w:rFonts w:cs="Simplified Arabic"/>
          <w:color w:val="000000" w:themeColor="text1"/>
        </w:rPr>
        <w:t>359</w:t>
      </w:r>
      <w:r w:rsidR="006E13B6">
        <w:rPr>
          <w:rFonts w:cs="Simplified Arabic" w:hint="cs"/>
          <w:color w:val="000000" w:themeColor="text1"/>
          <w:rtl/>
        </w:rPr>
        <w:t xml:space="preserve"> مليون دولار أمريكي خلال العام 201</w:t>
      </w:r>
      <w:r w:rsidR="00F81030">
        <w:rPr>
          <w:rFonts w:cs="Simplified Arabic" w:hint="cs"/>
          <w:color w:val="000000" w:themeColor="text1"/>
          <w:rtl/>
        </w:rPr>
        <w:t>5</w:t>
      </w:r>
      <w:r w:rsidRPr="00B33EA9">
        <w:rPr>
          <w:rFonts w:cs="Simplified Arabic" w:hint="cs"/>
          <w:color w:val="000000" w:themeColor="text1"/>
          <w:rtl/>
        </w:rPr>
        <w:t xml:space="preserve"> بالأسعار الثابتة </w:t>
      </w:r>
      <w:r w:rsidR="00C33090">
        <w:rPr>
          <w:rFonts w:cs="Simplified Arabic" w:hint="cs"/>
          <w:color w:val="000000" w:themeColor="text1"/>
          <w:rtl/>
        </w:rPr>
        <w:t xml:space="preserve">مسجلا نموا </w:t>
      </w:r>
      <w:r w:rsidR="00F81030">
        <w:rPr>
          <w:rFonts w:cs="Simplified Arabic" w:hint="cs"/>
          <w:color w:val="000000" w:themeColor="text1"/>
          <w:rtl/>
        </w:rPr>
        <w:t>6.1</w:t>
      </w:r>
      <w:r w:rsidRPr="00B33EA9">
        <w:rPr>
          <w:rFonts w:cs="Simplified Arabic" w:hint="cs"/>
          <w:color w:val="000000" w:themeColor="text1"/>
          <w:rtl/>
        </w:rPr>
        <w:t xml:space="preserve">% مقارنة مع العام </w:t>
      </w:r>
      <w:r w:rsidR="00564F8B" w:rsidRPr="00B33EA9">
        <w:rPr>
          <w:rFonts w:cs="Simplified Arabic" w:hint="cs"/>
          <w:color w:val="000000" w:themeColor="text1"/>
          <w:rtl/>
        </w:rPr>
        <w:t>201</w:t>
      </w:r>
      <w:r w:rsidR="00F81030">
        <w:rPr>
          <w:rFonts w:cs="Simplified Arabic" w:hint="cs"/>
          <w:color w:val="000000" w:themeColor="text1"/>
          <w:rtl/>
        </w:rPr>
        <w:t>4</w:t>
      </w:r>
      <w:r w:rsidRPr="00B33EA9">
        <w:rPr>
          <w:rFonts w:cs="Simplified Arabic" w:hint="cs"/>
          <w:color w:val="000000" w:themeColor="text1"/>
          <w:rtl/>
        </w:rPr>
        <w:t>، حيث شكل الإنفاق الاستهلاكي النهائي للأسر المعيشية ما قيمته</w:t>
      </w:r>
      <w:r w:rsidR="005F0D84">
        <w:rPr>
          <w:rFonts w:cs="Simplified Arabic" w:hint="cs"/>
          <w:color w:val="000000" w:themeColor="text1"/>
          <w:rtl/>
        </w:rPr>
        <w:t xml:space="preserve"> </w:t>
      </w:r>
      <w:r w:rsidR="00F524E6">
        <w:rPr>
          <w:rFonts w:cs="Simplified Arabic"/>
          <w:color w:val="000000" w:themeColor="text1"/>
        </w:rPr>
        <w:t>6,</w:t>
      </w:r>
      <w:r w:rsidR="00C52ACE">
        <w:rPr>
          <w:rFonts w:cs="Simplified Arabic"/>
          <w:color w:val="000000" w:themeColor="text1"/>
        </w:rPr>
        <w:t>834</w:t>
      </w:r>
      <w:r w:rsidR="007868EB">
        <w:rPr>
          <w:rFonts w:cs="Simplified Arabic" w:hint="cs"/>
          <w:color w:val="000000" w:themeColor="text1"/>
          <w:rtl/>
        </w:rPr>
        <w:t xml:space="preserve"> </w:t>
      </w:r>
      <w:r w:rsidR="001E435A" w:rsidRPr="00B33EA9">
        <w:rPr>
          <w:rFonts w:cs="Simplified Arabic" w:hint="cs"/>
          <w:color w:val="000000" w:themeColor="text1"/>
          <w:rtl/>
        </w:rPr>
        <w:t xml:space="preserve">مليون دولار أمريكي، </w:t>
      </w:r>
      <w:r w:rsidRPr="00B33EA9">
        <w:rPr>
          <w:rFonts w:cs="Simplified Arabic" w:hint="cs"/>
          <w:color w:val="000000" w:themeColor="text1"/>
          <w:rtl/>
        </w:rPr>
        <w:t>أي ما نسبته</w:t>
      </w:r>
      <w:r w:rsidR="007868EB">
        <w:rPr>
          <w:rFonts w:cs="Simplified Arabic" w:hint="cs"/>
          <w:color w:val="000000" w:themeColor="text1"/>
          <w:rtl/>
        </w:rPr>
        <w:t xml:space="preserve"> 73.</w:t>
      </w:r>
      <w:r w:rsidR="00C52ACE">
        <w:rPr>
          <w:rFonts w:cs="Simplified Arabic" w:hint="cs"/>
          <w:color w:val="000000" w:themeColor="text1"/>
          <w:rtl/>
        </w:rPr>
        <w:t>0</w:t>
      </w:r>
      <w:r w:rsidRPr="00B33EA9">
        <w:rPr>
          <w:rFonts w:cs="Simplified Arabic" w:hint="cs"/>
          <w:color w:val="000000" w:themeColor="text1"/>
          <w:rtl/>
        </w:rPr>
        <w:t xml:space="preserve">% من إجمالي الإنفاق الاستهلاكي النهائي، مسجلا </w:t>
      </w:r>
      <w:r w:rsidR="00925CD8">
        <w:rPr>
          <w:rFonts w:cs="Simplified Arabic" w:hint="cs"/>
          <w:color w:val="000000" w:themeColor="text1"/>
          <w:rtl/>
        </w:rPr>
        <w:t>نمو</w:t>
      </w:r>
      <w:r w:rsidRPr="00B33EA9">
        <w:rPr>
          <w:rFonts w:cs="Simplified Arabic" w:hint="cs"/>
          <w:color w:val="000000" w:themeColor="text1"/>
          <w:rtl/>
        </w:rPr>
        <w:t xml:space="preserve">اً قدره </w:t>
      </w:r>
      <w:r w:rsidR="005D7C2D">
        <w:rPr>
          <w:rFonts w:cs="Simplified Arabic" w:hint="cs"/>
          <w:color w:val="000000" w:themeColor="text1"/>
          <w:rtl/>
        </w:rPr>
        <w:t>5.7</w:t>
      </w:r>
      <w:r w:rsidRPr="00B33EA9">
        <w:rPr>
          <w:rFonts w:cs="Simplified Arabic" w:hint="cs"/>
          <w:color w:val="000000" w:themeColor="text1"/>
          <w:rtl/>
        </w:rPr>
        <w:t xml:space="preserve">% عن العام </w:t>
      </w:r>
      <w:r w:rsidR="009416BF">
        <w:rPr>
          <w:rFonts w:cs="Simplified Arabic"/>
          <w:color w:val="000000" w:themeColor="text1"/>
        </w:rPr>
        <w:t>201</w:t>
      </w:r>
      <w:r w:rsidR="005D7C2D">
        <w:rPr>
          <w:rFonts w:cs="Simplified Arabic"/>
          <w:color w:val="000000" w:themeColor="text1"/>
        </w:rPr>
        <w:t>4</w:t>
      </w:r>
      <w:r w:rsidRPr="00B33EA9">
        <w:rPr>
          <w:rFonts w:cs="Simplified Arabic" w:hint="cs"/>
          <w:color w:val="000000" w:themeColor="text1"/>
          <w:rtl/>
        </w:rPr>
        <w:t xml:space="preserve">.  وبلغت قيمة التكوين الرأسمالي الإجمالي </w:t>
      </w:r>
      <w:r w:rsidR="009416BF">
        <w:rPr>
          <w:rFonts w:cs="Simplified Arabic"/>
          <w:color w:val="000000" w:themeColor="text1"/>
        </w:rPr>
        <w:t>1,</w:t>
      </w:r>
      <w:r w:rsidR="005D7C2D">
        <w:rPr>
          <w:rFonts w:cs="Simplified Arabic"/>
          <w:color w:val="000000" w:themeColor="text1"/>
        </w:rPr>
        <w:t>549</w:t>
      </w:r>
      <w:r w:rsidR="004C6534" w:rsidRPr="00B33EA9">
        <w:rPr>
          <w:rFonts w:cs="Simplified Arabic" w:hint="cs"/>
          <w:color w:val="000000" w:themeColor="text1"/>
          <w:rtl/>
        </w:rPr>
        <w:t xml:space="preserve"> مليون دولار أمريكي مسجلا </w:t>
      </w:r>
      <w:r w:rsidR="005D7C2D">
        <w:rPr>
          <w:rFonts w:cs="Simplified Arabic" w:hint="cs"/>
          <w:color w:val="000000" w:themeColor="text1"/>
          <w:rtl/>
        </w:rPr>
        <w:t>نمو</w:t>
      </w:r>
      <w:r w:rsidRPr="00B33EA9">
        <w:rPr>
          <w:rFonts w:cs="Simplified Arabic" w:hint="cs"/>
          <w:color w:val="000000" w:themeColor="text1"/>
          <w:rtl/>
        </w:rPr>
        <w:t xml:space="preserve">اً </w:t>
      </w:r>
      <w:r w:rsidR="00E018BF">
        <w:rPr>
          <w:rFonts w:cs="Simplified Arabic" w:hint="cs"/>
          <w:color w:val="000000" w:themeColor="text1"/>
          <w:rtl/>
        </w:rPr>
        <w:t>بنسبة</w:t>
      </w:r>
      <w:r w:rsidRPr="00B33EA9">
        <w:rPr>
          <w:rFonts w:cs="Simplified Arabic" w:hint="cs"/>
          <w:color w:val="000000" w:themeColor="text1"/>
          <w:rtl/>
        </w:rPr>
        <w:t xml:space="preserve"> </w:t>
      </w:r>
      <w:r w:rsidR="005D7C2D">
        <w:rPr>
          <w:rFonts w:cs="Simplified Arabic" w:hint="cs"/>
          <w:color w:val="000000" w:themeColor="text1"/>
          <w:rtl/>
        </w:rPr>
        <w:t>9.5</w:t>
      </w:r>
      <w:r w:rsidRPr="00B33EA9">
        <w:rPr>
          <w:rFonts w:cs="Simplified Arabic" w:hint="cs"/>
          <w:color w:val="000000" w:themeColor="text1"/>
          <w:rtl/>
        </w:rPr>
        <w:t xml:space="preserve">% مقارنة مع العام السابق. </w:t>
      </w:r>
      <w:r w:rsidR="001E435A" w:rsidRPr="00B33EA9">
        <w:rPr>
          <w:rFonts w:cs="Simplified Arabic" w:hint="cs"/>
          <w:color w:val="000000" w:themeColor="text1"/>
          <w:rtl/>
        </w:rPr>
        <w:t xml:space="preserve"> </w:t>
      </w:r>
      <w:r w:rsidRPr="00B33EA9">
        <w:rPr>
          <w:rFonts w:cs="Simplified Arabic" w:hint="cs"/>
          <w:color w:val="000000" w:themeColor="text1"/>
          <w:rtl/>
        </w:rPr>
        <w:t>وبلغت قيمة العجز في الميزان التجاري لصافي الصادرات من السلع والخدمات</w:t>
      </w:r>
      <w:r w:rsidR="00004D69">
        <w:rPr>
          <w:rFonts w:cs="Simplified Arabic" w:hint="cs"/>
          <w:color w:val="000000" w:themeColor="text1"/>
          <w:rtl/>
        </w:rPr>
        <w:t xml:space="preserve"> حوالي</w:t>
      </w:r>
      <w:r w:rsidRPr="00B33EA9">
        <w:rPr>
          <w:rFonts w:cs="Simplified Arabic" w:hint="cs"/>
          <w:color w:val="000000" w:themeColor="text1"/>
          <w:rtl/>
        </w:rPr>
        <w:t xml:space="preserve"> </w:t>
      </w:r>
      <w:r w:rsidR="005D7C2D">
        <w:rPr>
          <w:rFonts w:cs="Simplified Arabic"/>
          <w:color w:val="000000" w:themeColor="text1"/>
        </w:rPr>
        <w:t>3,127</w:t>
      </w:r>
      <w:r w:rsidR="002E24F6">
        <w:rPr>
          <w:rFonts w:cs="Simplified Arabic" w:hint="cs"/>
          <w:color w:val="000000" w:themeColor="text1"/>
          <w:rtl/>
        </w:rPr>
        <w:t xml:space="preserve"> مليون دولار أمريكي مسجل</w:t>
      </w:r>
      <w:r w:rsidRPr="00B33EA9">
        <w:rPr>
          <w:rFonts w:cs="Simplified Arabic" w:hint="cs"/>
          <w:color w:val="000000" w:themeColor="text1"/>
          <w:rtl/>
        </w:rPr>
        <w:t>ا</w:t>
      </w:r>
      <w:r w:rsidR="001E435A" w:rsidRPr="00B33EA9">
        <w:rPr>
          <w:rFonts w:cs="Simplified Arabic" w:hint="cs"/>
          <w:color w:val="000000" w:themeColor="text1"/>
          <w:rtl/>
        </w:rPr>
        <w:t>ً</w:t>
      </w:r>
      <w:r w:rsidRPr="00B33EA9">
        <w:rPr>
          <w:rFonts w:cs="Simplified Arabic" w:hint="cs"/>
          <w:color w:val="000000" w:themeColor="text1"/>
          <w:rtl/>
        </w:rPr>
        <w:t xml:space="preserve"> </w:t>
      </w:r>
      <w:r w:rsidR="00C33090">
        <w:rPr>
          <w:rFonts w:cs="Simplified Arabic" w:hint="cs"/>
          <w:color w:val="000000" w:themeColor="text1"/>
          <w:rtl/>
        </w:rPr>
        <w:t>نمو</w:t>
      </w:r>
      <w:r w:rsidRPr="00B33EA9">
        <w:rPr>
          <w:rFonts w:cs="Simplified Arabic" w:hint="cs"/>
          <w:color w:val="000000" w:themeColor="text1"/>
          <w:rtl/>
        </w:rPr>
        <w:t>ا</w:t>
      </w:r>
      <w:r w:rsidR="001E435A" w:rsidRPr="00B33EA9">
        <w:rPr>
          <w:rFonts w:cs="Simplified Arabic" w:hint="cs"/>
          <w:color w:val="000000" w:themeColor="text1"/>
          <w:rtl/>
        </w:rPr>
        <w:t>ً</w:t>
      </w:r>
      <w:r w:rsidRPr="00B33EA9">
        <w:rPr>
          <w:rFonts w:cs="Simplified Arabic" w:hint="cs"/>
          <w:color w:val="000000" w:themeColor="text1"/>
          <w:rtl/>
        </w:rPr>
        <w:t xml:space="preserve"> </w:t>
      </w:r>
      <w:r w:rsidR="00733EE4">
        <w:rPr>
          <w:rFonts w:cs="Simplified Arabic" w:hint="cs"/>
          <w:color w:val="000000" w:themeColor="text1"/>
          <w:rtl/>
        </w:rPr>
        <w:t>بنسبة</w:t>
      </w:r>
      <w:r w:rsidRPr="00B33EA9">
        <w:rPr>
          <w:rFonts w:cs="Simplified Arabic" w:hint="cs"/>
          <w:color w:val="000000" w:themeColor="text1"/>
          <w:rtl/>
        </w:rPr>
        <w:t xml:space="preserve"> </w:t>
      </w:r>
      <w:r w:rsidR="005D7C2D">
        <w:rPr>
          <w:rFonts w:cs="Simplified Arabic" w:hint="cs"/>
          <w:color w:val="000000" w:themeColor="text1"/>
          <w:rtl/>
        </w:rPr>
        <w:t>13.1</w:t>
      </w:r>
      <w:r w:rsidRPr="00B33EA9">
        <w:rPr>
          <w:rFonts w:cs="Simplified Arabic" w:hint="cs"/>
          <w:color w:val="000000" w:themeColor="text1"/>
          <w:rtl/>
        </w:rPr>
        <w:t>%</w:t>
      </w:r>
      <w:r w:rsidR="007E5679">
        <w:rPr>
          <w:rFonts w:cs="Simplified Arabic" w:hint="cs"/>
          <w:color w:val="000000" w:themeColor="text1"/>
          <w:rtl/>
        </w:rPr>
        <w:t xml:space="preserve"> عن العام </w:t>
      </w:r>
      <w:r w:rsidR="007E5679" w:rsidRPr="00DE39E0">
        <w:rPr>
          <w:rFonts w:cs="Simplified Arabic" w:hint="cs"/>
          <w:color w:val="000000" w:themeColor="text1"/>
          <w:rtl/>
        </w:rPr>
        <w:t>201</w:t>
      </w:r>
      <w:r w:rsidR="00D453A9" w:rsidRPr="00DE39E0">
        <w:rPr>
          <w:rFonts w:cs="Simplified Arabic" w:hint="cs"/>
          <w:color w:val="000000" w:themeColor="text1"/>
          <w:rtl/>
        </w:rPr>
        <w:t>4</w:t>
      </w:r>
      <w:r w:rsidRPr="00DE39E0">
        <w:rPr>
          <w:rFonts w:cs="Simplified Arabic" w:hint="cs"/>
          <w:color w:val="000000" w:themeColor="text1"/>
          <w:rtl/>
        </w:rPr>
        <w:t>.</w:t>
      </w:r>
    </w:p>
    <w:p w:rsidR="007B5134" w:rsidRPr="007B5134" w:rsidRDefault="007B5134" w:rsidP="0026412F">
      <w:pPr>
        <w:jc w:val="lowKashida"/>
        <w:rPr>
          <w:rFonts w:cs="Simplified Arabic"/>
          <w:color w:val="000000" w:themeColor="text1"/>
          <w:sz w:val="18"/>
          <w:szCs w:val="18"/>
          <w:rtl/>
        </w:rPr>
      </w:pPr>
    </w:p>
    <w:p w:rsidR="0086286C" w:rsidRPr="00860EBC" w:rsidRDefault="0086286C" w:rsidP="005D7C2D">
      <w:pPr>
        <w:tabs>
          <w:tab w:val="right" w:pos="9070"/>
        </w:tabs>
        <w:jc w:val="center"/>
        <w:rPr>
          <w:rFonts w:cs="Simplified Arabic"/>
          <w:b/>
          <w:bCs/>
          <w:sz w:val="22"/>
          <w:szCs w:val="22"/>
          <w:rtl/>
        </w:rPr>
      </w:pPr>
      <w:r w:rsidRPr="00860EBC">
        <w:rPr>
          <w:rFonts w:cs="Simplified Arabic"/>
          <w:b/>
          <w:bCs/>
          <w:sz w:val="22"/>
          <w:szCs w:val="22"/>
          <w:rtl/>
        </w:rPr>
        <w:t xml:space="preserve">أهم </w:t>
      </w:r>
      <w:r w:rsidRPr="00860EBC">
        <w:rPr>
          <w:rFonts w:cs="Simplified Arabic" w:hint="cs"/>
          <w:b/>
          <w:bCs/>
          <w:sz w:val="22"/>
          <w:szCs w:val="22"/>
          <w:rtl/>
        </w:rPr>
        <w:t>مكونات</w:t>
      </w:r>
      <w:r w:rsidRPr="00860EBC">
        <w:rPr>
          <w:rFonts w:cs="Simplified Arabic"/>
          <w:b/>
          <w:bCs/>
          <w:sz w:val="22"/>
          <w:szCs w:val="22"/>
          <w:rtl/>
        </w:rPr>
        <w:t xml:space="preserve"> الناتج المحلي </w:t>
      </w:r>
      <w:r w:rsidRPr="00860EBC">
        <w:rPr>
          <w:rFonts w:cs="Simplified Arabic" w:hint="cs"/>
          <w:b/>
          <w:bCs/>
          <w:sz w:val="22"/>
          <w:szCs w:val="22"/>
          <w:rtl/>
        </w:rPr>
        <w:t>الإجمالي</w:t>
      </w:r>
      <w:r w:rsidRPr="00860EBC">
        <w:rPr>
          <w:rFonts w:cs="Simplified Arabic"/>
          <w:b/>
          <w:bCs/>
          <w:sz w:val="22"/>
          <w:szCs w:val="22"/>
          <w:rtl/>
        </w:rPr>
        <w:t xml:space="preserve"> بطريقة </w:t>
      </w:r>
      <w:r w:rsidRPr="00860EBC">
        <w:rPr>
          <w:rFonts w:cs="Simplified Arabic" w:hint="cs"/>
          <w:b/>
          <w:bCs/>
          <w:sz w:val="22"/>
          <w:szCs w:val="22"/>
          <w:rtl/>
        </w:rPr>
        <w:t>الإنفاق</w:t>
      </w:r>
      <w:r w:rsidRPr="00860EBC">
        <w:rPr>
          <w:rFonts w:cs="Simplified Arabic"/>
          <w:b/>
          <w:bCs/>
          <w:sz w:val="22"/>
          <w:szCs w:val="22"/>
          <w:rtl/>
        </w:rPr>
        <w:t xml:space="preserve"> </w:t>
      </w:r>
      <w:r w:rsidRPr="00860EBC">
        <w:rPr>
          <w:rFonts w:cs="Simplified Arabic" w:hint="cs"/>
          <w:b/>
          <w:bCs/>
          <w:sz w:val="22"/>
          <w:szCs w:val="22"/>
          <w:rtl/>
        </w:rPr>
        <w:t xml:space="preserve">في </w:t>
      </w:r>
      <w:r w:rsidR="00134904">
        <w:rPr>
          <w:rFonts w:cs="Simplified Arabic" w:hint="cs"/>
          <w:b/>
          <w:bCs/>
          <w:sz w:val="22"/>
          <w:szCs w:val="22"/>
          <w:rtl/>
        </w:rPr>
        <w:t xml:space="preserve">فلسطين* </w:t>
      </w:r>
      <w:r w:rsidRPr="00860EBC">
        <w:rPr>
          <w:rFonts w:cs="Simplified Arabic" w:hint="cs"/>
          <w:b/>
          <w:bCs/>
          <w:sz w:val="22"/>
          <w:szCs w:val="22"/>
          <w:rtl/>
        </w:rPr>
        <w:t>للأعوا</w:t>
      </w:r>
      <w:r w:rsidRPr="00860EBC">
        <w:rPr>
          <w:rFonts w:cs="Simplified Arabic" w:hint="eastAsia"/>
          <w:b/>
          <w:bCs/>
          <w:sz w:val="22"/>
          <w:szCs w:val="22"/>
          <w:rtl/>
        </w:rPr>
        <w:t>م</w:t>
      </w:r>
      <w:r w:rsidRPr="00860EBC">
        <w:rPr>
          <w:rFonts w:cs="Simplified Arabic" w:hint="cs"/>
          <w:b/>
          <w:bCs/>
          <w:sz w:val="22"/>
          <w:szCs w:val="22"/>
          <w:rtl/>
        </w:rPr>
        <w:t xml:space="preserve"> </w:t>
      </w:r>
      <w:r w:rsidR="002D4DAF">
        <w:rPr>
          <w:rFonts w:hint="cs"/>
          <w:b/>
          <w:bCs/>
          <w:sz w:val="22"/>
          <w:szCs w:val="22"/>
          <w:rtl/>
        </w:rPr>
        <w:t>2004-201</w:t>
      </w:r>
      <w:r w:rsidR="005D7C2D">
        <w:rPr>
          <w:rFonts w:hint="cs"/>
          <w:b/>
          <w:bCs/>
          <w:sz w:val="22"/>
          <w:szCs w:val="22"/>
          <w:rtl/>
        </w:rPr>
        <w:t>5</w:t>
      </w:r>
      <w:r w:rsidR="00703412">
        <w:rPr>
          <w:rFonts w:hint="cs"/>
          <w:b/>
          <w:bCs/>
          <w:sz w:val="22"/>
          <w:szCs w:val="22"/>
          <w:rtl/>
        </w:rPr>
        <w:t xml:space="preserve">  </w:t>
      </w:r>
    </w:p>
    <w:p w:rsidR="0086286C" w:rsidRPr="00860EBC" w:rsidRDefault="0086286C" w:rsidP="0026412F">
      <w:pPr>
        <w:tabs>
          <w:tab w:val="right" w:pos="9070"/>
        </w:tabs>
        <w:ind w:hanging="286"/>
        <w:jc w:val="center"/>
        <w:rPr>
          <w:rFonts w:cs="Simplified Arabic"/>
          <w:b/>
          <w:bCs/>
          <w:sz w:val="22"/>
          <w:szCs w:val="22"/>
          <w:rtl/>
        </w:rPr>
      </w:pPr>
      <w:r w:rsidRPr="00860EBC">
        <w:rPr>
          <w:rFonts w:cs="Simplified Arabic"/>
          <w:b/>
          <w:bCs/>
          <w:sz w:val="22"/>
          <w:szCs w:val="22"/>
          <w:rtl/>
        </w:rPr>
        <w:t xml:space="preserve"> بالأسعار الثابتة</w:t>
      </w:r>
      <w:r w:rsidRPr="00860EBC">
        <w:rPr>
          <w:rFonts w:cs="Simplified Arabic" w:hint="cs"/>
          <w:b/>
          <w:bCs/>
          <w:sz w:val="22"/>
          <w:szCs w:val="22"/>
          <w:rtl/>
        </w:rPr>
        <w:t xml:space="preserve"> (مليون دولار أمريكي): سنة الأساس </w:t>
      </w:r>
      <w:r w:rsidR="006971C6">
        <w:rPr>
          <w:rFonts w:cs="Simplified Arabic" w:hint="cs"/>
          <w:b/>
          <w:bCs/>
          <w:sz w:val="22"/>
          <w:szCs w:val="22"/>
          <w:rtl/>
        </w:rPr>
        <w:t>2004</w:t>
      </w:r>
    </w:p>
    <w:tbl>
      <w:tblPr>
        <w:tblStyle w:val="TableGrid"/>
        <w:bidiVisual/>
        <w:tblW w:w="0" w:type="auto"/>
        <w:jc w:val="center"/>
        <w:tblLook w:val="04A0"/>
      </w:tblPr>
      <w:tblGrid>
        <w:gridCol w:w="9017"/>
      </w:tblGrid>
      <w:tr w:rsidR="00313F34" w:rsidRPr="00860EBC" w:rsidTr="007B5134">
        <w:trPr>
          <w:trHeight w:val="4366"/>
          <w:jc w:val="center"/>
        </w:trPr>
        <w:tc>
          <w:tcPr>
            <w:tcW w:w="9017" w:type="dxa"/>
            <w:vAlign w:val="center"/>
          </w:tcPr>
          <w:p w:rsidR="00313F34" w:rsidRPr="00860EBC" w:rsidRDefault="00F76A98" w:rsidP="007B5134">
            <w:pPr>
              <w:tabs>
                <w:tab w:val="right" w:pos="9070"/>
              </w:tabs>
              <w:jc w:val="center"/>
              <w:rPr>
                <w:rFonts w:cs="Simplified Arabic"/>
                <w:b/>
                <w:bCs/>
                <w:sz w:val="22"/>
                <w:szCs w:val="22"/>
                <w:rtl/>
              </w:rPr>
            </w:pPr>
            <w:r w:rsidRPr="00F76A98">
              <w:rPr>
                <w:rFonts w:cs="Simplified Arabic"/>
                <w:b/>
                <w:bCs/>
                <w:noProof/>
                <w:sz w:val="22"/>
                <w:szCs w:val="22"/>
                <w:rtl/>
                <w:lang w:eastAsia="en-US"/>
              </w:rPr>
              <w:drawing>
                <wp:inline distT="0" distB="0" distL="0" distR="0">
                  <wp:extent cx="5562600" cy="2762250"/>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134904" w:rsidRDefault="00134904" w:rsidP="0026412F">
      <w:pPr>
        <w:pStyle w:val="BodyText"/>
        <w:jc w:val="both"/>
        <w:rPr>
          <w:b/>
          <w:bCs/>
          <w:sz w:val="24"/>
          <w:szCs w:val="24"/>
          <w:rtl/>
        </w:rPr>
      </w:pPr>
      <w:r w:rsidRPr="00891516">
        <w:rPr>
          <w:b/>
          <w:bCs/>
          <w:sz w:val="24"/>
          <w:szCs w:val="24"/>
          <w:rtl/>
        </w:rPr>
        <w:t xml:space="preserve">* </w:t>
      </w:r>
      <w:r w:rsidRPr="00891516">
        <w:rPr>
          <w:sz w:val="16"/>
          <w:szCs w:val="16"/>
          <w:rtl/>
        </w:rPr>
        <w:t>البيانات باستثناء ذلك الجزء من محافظة القدس الذي ضمته إسرائيل عنوة بعيد احتلالها للضفة الغربية عام 1967.</w:t>
      </w:r>
    </w:p>
    <w:p w:rsidR="0086286C" w:rsidRPr="00860EBC" w:rsidRDefault="004E380C" w:rsidP="007B5134">
      <w:pPr>
        <w:pStyle w:val="BodyText"/>
        <w:rPr>
          <w:b/>
          <w:bCs/>
          <w:sz w:val="24"/>
          <w:szCs w:val="24"/>
          <w:rtl/>
        </w:rPr>
      </w:pPr>
      <w:r w:rsidRPr="00860EBC">
        <w:rPr>
          <w:rFonts w:hint="cs"/>
          <w:b/>
          <w:bCs/>
          <w:sz w:val="24"/>
          <w:szCs w:val="24"/>
          <w:rtl/>
        </w:rPr>
        <w:lastRenderedPageBreak/>
        <w:t>2.1</w:t>
      </w:r>
      <w:r w:rsidR="0086286C" w:rsidRPr="00860EBC">
        <w:rPr>
          <w:rFonts w:hint="cs"/>
          <w:b/>
          <w:bCs/>
          <w:sz w:val="24"/>
          <w:szCs w:val="24"/>
          <w:rtl/>
        </w:rPr>
        <w:t xml:space="preserve"> الحسابات القومية المؤسسية</w:t>
      </w:r>
      <w:r w:rsidR="007B5134">
        <w:rPr>
          <w:rFonts w:hint="cs"/>
          <w:b/>
          <w:bCs/>
          <w:sz w:val="24"/>
          <w:szCs w:val="24"/>
          <w:rtl/>
        </w:rPr>
        <w:t xml:space="preserve"> </w:t>
      </w:r>
    </w:p>
    <w:p w:rsidR="007B5134" w:rsidRDefault="003410E7" w:rsidP="007A1EEA">
      <w:pPr>
        <w:jc w:val="both"/>
        <w:rPr>
          <w:rFonts w:ascii="Simplified Arabic" w:hAnsi="Simplified Arabic" w:cs="Simplified Arabic"/>
          <w:b/>
          <w:bCs/>
          <w:sz w:val="22"/>
          <w:szCs w:val="22"/>
          <w:rtl/>
        </w:rPr>
      </w:pPr>
      <w:r w:rsidRPr="00860EBC">
        <w:rPr>
          <w:rFonts w:cs="Simplified Arabic" w:hint="cs"/>
          <w:rtl/>
        </w:rPr>
        <w:t xml:space="preserve">تشير البيانات الخاصة بالعام </w:t>
      </w:r>
      <w:r w:rsidR="000D0783">
        <w:rPr>
          <w:rFonts w:cs="Simplified Arabic" w:hint="cs"/>
          <w:rtl/>
        </w:rPr>
        <w:t>2015</w:t>
      </w:r>
      <w:r w:rsidRPr="00860EBC">
        <w:rPr>
          <w:rFonts w:cs="Simplified Arabic" w:hint="cs"/>
          <w:rtl/>
        </w:rPr>
        <w:t xml:space="preserve"> إلى أن قطاع </w:t>
      </w:r>
      <w:r>
        <w:rPr>
          <w:rFonts w:cs="Simplified Arabic" w:hint="cs"/>
          <w:rtl/>
        </w:rPr>
        <w:t>الأسر المعيشية</w:t>
      </w:r>
      <w:r w:rsidRPr="00860EBC">
        <w:rPr>
          <w:rFonts w:cs="Simplified Arabic" w:hint="cs"/>
          <w:rtl/>
        </w:rPr>
        <w:t xml:space="preserve"> يساهم بأعلى نسبة في الناتج المحلي الإجمالي بالأسعار </w:t>
      </w:r>
      <w:r>
        <w:rPr>
          <w:rFonts w:cs="Simplified Arabic" w:hint="cs"/>
          <w:rtl/>
        </w:rPr>
        <w:t>الجارية</w:t>
      </w:r>
      <w:r w:rsidRPr="00860EBC">
        <w:rPr>
          <w:rFonts w:cs="Simplified Arabic" w:hint="cs"/>
          <w:rtl/>
        </w:rPr>
        <w:t xml:space="preserve"> ويليه قطاع </w:t>
      </w:r>
      <w:r w:rsidR="000D0783">
        <w:rPr>
          <w:rFonts w:cs="Simplified Arabic" w:hint="cs"/>
          <w:rtl/>
        </w:rPr>
        <w:t>الحكومة العامة</w:t>
      </w:r>
      <w:r w:rsidRPr="00860EBC">
        <w:rPr>
          <w:rFonts w:cs="Simplified Arabic" w:hint="cs"/>
          <w:rtl/>
        </w:rPr>
        <w:t xml:space="preserve">.  ويشكل قطاع </w:t>
      </w:r>
      <w:r w:rsidR="000D0783">
        <w:rPr>
          <w:rFonts w:cs="Simplified Arabic" w:hint="cs"/>
          <w:rtl/>
        </w:rPr>
        <w:t>المؤسسات غير الهادفة للربح وتخدم الأسر المعيشية</w:t>
      </w:r>
      <w:r w:rsidRPr="00860EBC">
        <w:rPr>
          <w:rFonts w:cs="Simplified Arabic" w:hint="cs"/>
          <w:rtl/>
        </w:rPr>
        <w:t xml:space="preserve"> أدنى نسبة مساهمة، </w:t>
      </w:r>
      <w:r>
        <w:rPr>
          <w:rFonts w:cs="Simplified Arabic" w:hint="cs"/>
          <w:rtl/>
        </w:rPr>
        <w:t>والشكل</w:t>
      </w:r>
      <w:r w:rsidRPr="00860EBC">
        <w:rPr>
          <w:rFonts w:cs="Simplified Arabic" w:hint="cs"/>
          <w:rtl/>
        </w:rPr>
        <w:t xml:space="preserve"> التالي يوضح ذلك:</w:t>
      </w:r>
    </w:p>
    <w:p w:rsidR="00F76869" w:rsidRPr="007A1EEA" w:rsidRDefault="00F76869" w:rsidP="007A1EEA">
      <w:pPr>
        <w:jc w:val="both"/>
        <w:rPr>
          <w:rFonts w:ascii="Simplified Arabic" w:hAnsi="Simplified Arabic" w:cs="Simplified Arabic"/>
          <w:b/>
          <w:bCs/>
          <w:sz w:val="22"/>
          <w:szCs w:val="22"/>
          <w:rtl/>
        </w:rPr>
      </w:pPr>
    </w:p>
    <w:p w:rsidR="000E1748" w:rsidRDefault="000E1748" w:rsidP="003B3731">
      <w:pPr>
        <w:ind w:left="71"/>
        <w:jc w:val="center"/>
        <w:rPr>
          <w:rFonts w:ascii="Simplified Arabic" w:hAnsi="Simplified Arabic" w:cs="Simplified Arabic"/>
          <w:b/>
          <w:bCs/>
          <w:sz w:val="22"/>
          <w:szCs w:val="22"/>
          <w:rtl/>
        </w:rPr>
      </w:pPr>
      <w:r w:rsidRPr="00506F8E">
        <w:rPr>
          <w:rFonts w:ascii="Simplified Arabic" w:hAnsi="Simplified Arabic" w:cs="Simplified Arabic"/>
          <w:b/>
          <w:bCs/>
          <w:sz w:val="22"/>
          <w:szCs w:val="22"/>
          <w:rtl/>
        </w:rPr>
        <w:t xml:space="preserve">التوزيع النسبي لمساهمة القطاعات المؤسسية في الناتج المحلي </w:t>
      </w:r>
      <w:r w:rsidR="003B3731" w:rsidRPr="00506F8E">
        <w:rPr>
          <w:rFonts w:ascii="Simplified Arabic" w:hAnsi="Simplified Arabic" w:cs="Simplified Arabic" w:hint="cs"/>
          <w:b/>
          <w:bCs/>
          <w:sz w:val="22"/>
          <w:szCs w:val="22"/>
          <w:rtl/>
        </w:rPr>
        <w:t>الإجمالي</w:t>
      </w:r>
      <w:r>
        <w:rPr>
          <w:rFonts w:ascii="Simplified Arabic" w:hAnsi="Simplified Arabic" w:cs="Simplified Arabic" w:hint="cs"/>
          <w:b/>
          <w:bCs/>
          <w:sz w:val="22"/>
          <w:szCs w:val="22"/>
          <w:rtl/>
        </w:rPr>
        <w:t xml:space="preserve"> في فلسطين*  للعام </w:t>
      </w:r>
      <w:r w:rsidR="003B3731">
        <w:rPr>
          <w:rFonts w:ascii="Simplified Arabic" w:hAnsi="Simplified Arabic" w:cs="Simplified Arabic" w:hint="cs"/>
          <w:b/>
          <w:bCs/>
          <w:sz w:val="22"/>
          <w:szCs w:val="22"/>
          <w:rtl/>
        </w:rPr>
        <w:t>2015</w:t>
      </w:r>
      <w:r>
        <w:rPr>
          <w:rFonts w:ascii="Simplified Arabic" w:hAnsi="Simplified Arabic" w:cs="Simplified Arabic" w:hint="cs"/>
          <w:b/>
          <w:bCs/>
          <w:sz w:val="22"/>
          <w:szCs w:val="22"/>
          <w:rtl/>
        </w:rPr>
        <w:t xml:space="preserve"> بالأسعار الجارية</w:t>
      </w:r>
    </w:p>
    <w:tbl>
      <w:tblPr>
        <w:tblStyle w:val="TableGrid"/>
        <w:bidiVisual/>
        <w:tblW w:w="0" w:type="auto"/>
        <w:tblInd w:w="71" w:type="dxa"/>
        <w:tblLook w:val="04A0"/>
      </w:tblPr>
      <w:tblGrid>
        <w:gridCol w:w="9216"/>
      </w:tblGrid>
      <w:tr w:rsidR="00B2181F" w:rsidTr="00E2380D">
        <w:tc>
          <w:tcPr>
            <w:tcW w:w="9216" w:type="dxa"/>
          </w:tcPr>
          <w:p w:rsidR="00B2181F" w:rsidRDefault="00B2181F" w:rsidP="00D94FC3">
            <w:pPr>
              <w:jc w:val="center"/>
              <w:rPr>
                <w:rFonts w:ascii="Simplified Arabic" w:hAnsi="Simplified Arabic" w:cs="Simplified Arabic"/>
                <w:b/>
                <w:bCs/>
                <w:sz w:val="22"/>
                <w:szCs w:val="22"/>
                <w:rtl/>
              </w:rPr>
            </w:pPr>
            <w:r w:rsidRPr="00B2181F">
              <w:rPr>
                <w:rFonts w:ascii="Simplified Arabic" w:hAnsi="Simplified Arabic" w:cs="Simplified Arabic" w:hint="cs"/>
                <w:b/>
                <w:bCs/>
                <w:noProof/>
                <w:sz w:val="22"/>
                <w:szCs w:val="22"/>
                <w:rtl/>
                <w:lang w:eastAsia="en-US"/>
              </w:rPr>
              <w:drawing>
                <wp:inline distT="0" distB="0" distL="0" distR="0">
                  <wp:extent cx="5009322" cy="3514476"/>
                  <wp:effectExtent l="0" t="0" r="0" b="0"/>
                  <wp:docPr id="1"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BD582A" w:rsidRDefault="00BD582A" w:rsidP="003B3731">
      <w:pPr>
        <w:ind w:left="71"/>
        <w:jc w:val="center"/>
        <w:rPr>
          <w:rFonts w:ascii="Simplified Arabic" w:hAnsi="Simplified Arabic" w:cs="Simplified Arabic"/>
          <w:b/>
          <w:bCs/>
          <w:sz w:val="22"/>
          <w:szCs w:val="22"/>
          <w:rtl/>
        </w:rPr>
      </w:pPr>
    </w:p>
    <w:p w:rsidR="00DC3FE3" w:rsidRDefault="00DC3FE3" w:rsidP="003B3731">
      <w:pPr>
        <w:ind w:left="71"/>
        <w:jc w:val="center"/>
        <w:rPr>
          <w:rFonts w:ascii="Simplified Arabic" w:hAnsi="Simplified Arabic" w:cs="Simplified Arabic"/>
          <w:b/>
          <w:bCs/>
          <w:sz w:val="22"/>
          <w:szCs w:val="22"/>
          <w:rtl/>
        </w:rPr>
      </w:pPr>
    </w:p>
    <w:p w:rsidR="000E1748" w:rsidRDefault="000E1748" w:rsidP="00146649">
      <w:pPr>
        <w:pStyle w:val="BodyText"/>
        <w:ind w:left="283" w:right="-567" w:hanging="709"/>
        <w:jc w:val="center"/>
        <w:rPr>
          <w:b/>
          <w:bCs/>
          <w:color w:val="000000"/>
          <w:sz w:val="22"/>
          <w:szCs w:val="22"/>
          <w:rtl/>
        </w:rPr>
      </w:pPr>
      <w:r w:rsidRPr="00860EBC">
        <w:rPr>
          <w:rFonts w:hint="cs"/>
          <w:b/>
          <w:bCs/>
          <w:sz w:val="22"/>
          <w:szCs w:val="22"/>
          <w:rtl/>
        </w:rPr>
        <w:t xml:space="preserve">الناتج المحلي الإجمالي حسب القطاع المؤسسي في </w:t>
      </w:r>
      <w:r>
        <w:rPr>
          <w:rFonts w:hint="cs"/>
          <w:b/>
          <w:bCs/>
          <w:sz w:val="22"/>
          <w:szCs w:val="22"/>
          <w:rtl/>
        </w:rPr>
        <w:t>فلسطين*</w:t>
      </w:r>
      <w:r w:rsidRPr="00860EBC">
        <w:rPr>
          <w:rFonts w:hint="cs"/>
          <w:b/>
          <w:bCs/>
          <w:sz w:val="22"/>
          <w:szCs w:val="22"/>
          <w:rtl/>
        </w:rPr>
        <w:t xml:space="preserve"> للأعوام</w:t>
      </w:r>
      <w:r w:rsidRPr="00860EBC">
        <w:rPr>
          <w:rFonts w:cs="Times New Roman" w:hint="cs"/>
          <w:b/>
          <w:bCs/>
          <w:sz w:val="22"/>
          <w:szCs w:val="22"/>
          <w:rtl/>
        </w:rPr>
        <w:t xml:space="preserve"> </w:t>
      </w:r>
      <w:r w:rsidR="00142C62">
        <w:rPr>
          <w:rFonts w:cs="Times New Roman" w:hint="cs"/>
          <w:b/>
          <w:bCs/>
          <w:sz w:val="22"/>
          <w:szCs w:val="22"/>
          <w:rtl/>
        </w:rPr>
        <w:t>201</w:t>
      </w:r>
      <w:r w:rsidR="00146649">
        <w:rPr>
          <w:rFonts w:cs="Times New Roman" w:hint="cs"/>
          <w:b/>
          <w:bCs/>
          <w:sz w:val="22"/>
          <w:szCs w:val="22"/>
          <w:rtl/>
        </w:rPr>
        <w:t>4</w:t>
      </w:r>
      <w:r w:rsidR="00142C62">
        <w:rPr>
          <w:rFonts w:cs="Times New Roman" w:hint="cs"/>
          <w:b/>
          <w:bCs/>
          <w:sz w:val="22"/>
          <w:szCs w:val="22"/>
          <w:rtl/>
        </w:rPr>
        <w:t>، 201</w:t>
      </w:r>
      <w:r w:rsidR="00146649">
        <w:rPr>
          <w:rFonts w:cs="Times New Roman" w:hint="cs"/>
          <w:b/>
          <w:bCs/>
          <w:sz w:val="22"/>
          <w:szCs w:val="22"/>
          <w:rtl/>
        </w:rPr>
        <w:t>5</w:t>
      </w:r>
      <w:r w:rsidRPr="00860EBC">
        <w:rPr>
          <w:rFonts w:cs="Times New Roman" w:hint="cs"/>
          <w:b/>
          <w:bCs/>
          <w:sz w:val="22"/>
          <w:szCs w:val="22"/>
          <w:rtl/>
        </w:rPr>
        <w:t xml:space="preserve"> </w:t>
      </w:r>
      <w:r w:rsidRPr="00860EBC">
        <w:rPr>
          <w:rFonts w:hint="cs"/>
          <w:b/>
          <w:bCs/>
          <w:sz w:val="22"/>
          <w:szCs w:val="22"/>
          <w:rtl/>
        </w:rPr>
        <w:t>بالأسعا</w:t>
      </w:r>
      <w:r w:rsidRPr="00860EBC">
        <w:rPr>
          <w:rFonts w:hint="eastAsia"/>
          <w:b/>
          <w:bCs/>
          <w:sz w:val="22"/>
          <w:szCs w:val="22"/>
          <w:rtl/>
        </w:rPr>
        <w:t>ر</w:t>
      </w:r>
      <w:r w:rsidRPr="00860EBC">
        <w:rPr>
          <w:rFonts w:hint="cs"/>
          <w:b/>
          <w:bCs/>
          <w:sz w:val="22"/>
          <w:szCs w:val="22"/>
          <w:rtl/>
        </w:rPr>
        <w:t xml:space="preserve"> </w:t>
      </w:r>
      <w:r>
        <w:rPr>
          <w:rFonts w:hint="cs"/>
          <w:b/>
          <w:bCs/>
          <w:color w:val="000000"/>
          <w:sz w:val="22"/>
          <w:szCs w:val="22"/>
          <w:rtl/>
        </w:rPr>
        <w:t>الجارية</w:t>
      </w:r>
      <w:r w:rsidR="00D10906">
        <w:rPr>
          <w:rFonts w:hint="cs"/>
          <w:b/>
          <w:bCs/>
          <w:color w:val="000000"/>
          <w:sz w:val="22"/>
          <w:szCs w:val="22"/>
          <w:rtl/>
        </w:rPr>
        <w:t xml:space="preserve"> والثابتة</w:t>
      </w:r>
    </w:p>
    <w:p w:rsidR="00204154" w:rsidRDefault="000E1748" w:rsidP="0026412F">
      <w:pPr>
        <w:pStyle w:val="BodyText"/>
        <w:ind w:left="283" w:right="-567" w:hanging="709"/>
        <w:rPr>
          <w:rFonts w:ascii="Simplified Arabic" w:hAnsi="Simplified Arabic"/>
          <w:sz w:val="18"/>
          <w:szCs w:val="18"/>
          <w:rtl/>
        </w:rPr>
      </w:pPr>
      <w:r w:rsidRPr="00860EBC">
        <w:rPr>
          <w:rFonts w:hint="cs"/>
          <w:sz w:val="18"/>
          <w:szCs w:val="18"/>
          <w:rtl/>
        </w:rPr>
        <w:t xml:space="preserve">     </w:t>
      </w:r>
      <w:r w:rsidR="00F56DE4">
        <w:rPr>
          <w:rFonts w:hint="cs"/>
          <w:sz w:val="18"/>
          <w:szCs w:val="18"/>
          <w:rtl/>
        </w:rPr>
        <w:t xml:space="preserve">   </w:t>
      </w:r>
      <w:r w:rsidRPr="00860EBC">
        <w:rPr>
          <w:rFonts w:hint="cs"/>
          <w:sz w:val="18"/>
          <w:szCs w:val="18"/>
          <w:rtl/>
        </w:rPr>
        <w:t>(القيمة بالمليون دولار أمريكي)</w:t>
      </w:r>
    </w:p>
    <w:tbl>
      <w:tblPr>
        <w:bidiVisual/>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73"/>
        <w:gridCol w:w="1311"/>
        <w:gridCol w:w="1313"/>
        <w:gridCol w:w="1311"/>
        <w:gridCol w:w="1307"/>
      </w:tblGrid>
      <w:tr w:rsidR="00204154" w:rsidRPr="00860EBC" w:rsidTr="007B5134">
        <w:trPr>
          <w:cantSplit/>
          <w:trHeight w:val="340"/>
          <w:jc w:val="center"/>
        </w:trPr>
        <w:tc>
          <w:tcPr>
            <w:tcW w:w="2093" w:type="pct"/>
            <w:vMerge w:val="restart"/>
            <w:tcBorders>
              <w:right w:val="single" w:sz="4" w:space="0" w:color="auto"/>
            </w:tcBorders>
            <w:vAlign w:val="center"/>
          </w:tcPr>
          <w:p w:rsidR="00204154" w:rsidRPr="00860EBC" w:rsidRDefault="00204154" w:rsidP="007B5134">
            <w:pPr>
              <w:ind w:left="196" w:hanging="196"/>
              <w:jc w:val="center"/>
              <w:rPr>
                <w:rFonts w:ascii="Arial" w:hAnsi="Arial" w:cs="Simplified Arabic"/>
                <w:b/>
                <w:bCs/>
                <w:sz w:val="18"/>
                <w:szCs w:val="18"/>
              </w:rPr>
            </w:pPr>
            <w:r>
              <w:rPr>
                <w:rFonts w:ascii="Arial" w:hAnsi="Arial" w:cs="Simplified Arabic" w:hint="cs"/>
                <w:b/>
                <w:bCs/>
                <w:sz w:val="18"/>
                <w:szCs w:val="18"/>
                <w:rtl/>
              </w:rPr>
              <w:t>القطاع</w:t>
            </w:r>
          </w:p>
        </w:tc>
        <w:tc>
          <w:tcPr>
            <w:tcW w:w="1455" w:type="pct"/>
            <w:gridSpan w:val="2"/>
            <w:tcBorders>
              <w:bottom w:val="nil"/>
              <w:right w:val="single" w:sz="4" w:space="0" w:color="auto"/>
            </w:tcBorders>
            <w:vAlign w:val="center"/>
          </w:tcPr>
          <w:p w:rsidR="00204154" w:rsidRDefault="00204154" w:rsidP="0026412F">
            <w:pPr>
              <w:ind w:left="196"/>
              <w:jc w:val="center"/>
              <w:rPr>
                <w:rFonts w:ascii="Arial" w:hAnsi="Arial" w:cs="Simplified Arabic"/>
                <w:b/>
                <w:bCs/>
                <w:sz w:val="18"/>
                <w:szCs w:val="18"/>
              </w:rPr>
            </w:pPr>
            <w:r>
              <w:rPr>
                <w:rFonts w:ascii="Arial" w:hAnsi="Arial" w:cs="Simplified Arabic" w:hint="cs"/>
                <w:b/>
                <w:bCs/>
                <w:sz w:val="18"/>
                <w:szCs w:val="18"/>
                <w:rtl/>
              </w:rPr>
              <w:t>الأسعار الجارية</w:t>
            </w:r>
          </w:p>
        </w:tc>
        <w:tc>
          <w:tcPr>
            <w:tcW w:w="1452" w:type="pct"/>
            <w:gridSpan w:val="2"/>
            <w:tcBorders>
              <w:bottom w:val="nil"/>
              <w:right w:val="single" w:sz="4" w:space="0" w:color="auto"/>
            </w:tcBorders>
            <w:vAlign w:val="center"/>
          </w:tcPr>
          <w:p w:rsidR="00204154" w:rsidRDefault="00204154" w:rsidP="0026412F">
            <w:pPr>
              <w:ind w:left="196"/>
              <w:jc w:val="center"/>
              <w:rPr>
                <w:rFonts w:ascii="Arial" w:hAnsi="Arial" w:cs="Simplified Arabic"/>
                <w:b/>
                <w:bCs/>
                <w:sz w:val="18"/>
                <w:szCs w:val="18"/>
              </w:rPr>
            </w:pPr>
            <w:r>
              <w:rPr>
                <w:rFonts w:ascii="Arial" w:hAnsi="Arial" w:cs="Simplified Arabic" w:hint="cs"/>
                <w:b/>
                <w:bCs/>
                <w:sz w:val="18"/>
                <w:szCs w:val="18"/>
                <w:rtl/>
              </w:rPr>
              <w:t>الأسعار الثابتة</w:t>
            </w:r>
          </w:p>
        </w:tc>
      </w:tr>
      <w:tr w:rsidR="00146649" w:rsidRPr="00860EBC" w:rsidTr="007B5134">
        <w:trPr>
          <w:cantSplit/>
          <w:trHeight w:val="340"/>
          <w:jc w:val="center"/>
        </w:trPr>
        <w:tc>
          <w:tcPr>
            <w:tcW w:w="2093" w:type="pct"/>
            <w:vMerge/>
            <w:tcBorders>
              <w:bottom w:val="single" w:sz="4" w:space="0" w:color="auto"/>
              <w:right w:val="single" w:sz="4" w:space="0" w:color="auto"/>
            </w:tcBorders>
            <w:vAlign w:val="center"/>
          </w:tcPr>
          <w:p w:rsidR="00146649" w:rsidRPr="00860EBC" w:rsidRDefault="00146649" w:rsidP="0026412F">
            <w:pPr>
              <w:ind w:left="196"/>
              <w:jc w:val="center"/>
              <w:rPr>
                <w:rFonts w:ascii="Arial" w:hAnsi="Arial" w:cs="Simplified Arabic"/>
                <w:b/>
                <w:bCs/>
                <w:sz w:val="18"/>
                <w:szCs w:val="18"/>
              </w:rPr>
            </w:pPr>
          </w:p>
        </w:tc>
        <w:tc>
          <w:tcPr>
            <w:tcW w:w="727" w:type="pct"/>
            <w:tcBorders>
              <w:bottom w:val="single" w:sz="4" w:space="0" w:color="auto"/>
              <w:right w:val="single" w:sz="4" w:space="0" w:color="auto"/>
            </w:tcBorders>
            <w:vAlign w:val="center"/>
          </w:tcPr>
          <w:p w:rsidR="00146649" w:rsidRPr="004126C0" w:rsidRDefault="00146649" w:rsidP="007A1EEA">
            <w:pPr>
              <w:ind w:left="196" w:hanging="196"/>
              <w:jc w:val="center"/>
              <w:rPr>
                <w:rFonts w:asciiTheme="minorBidi" w:hAnsiTheme="minorBidi" w:cstheme="minorBidi"/>
                <w:b/>
                <w:bCs/>
                <w:sz w:val="18"/>
                <w:szCs w:val="18"/>
              </w:rPr>
            </w:pPr>
            <w:r>
              <w:rPr>
                <w:rFonts w:asciiTheme="minorBidi" w:hAnsiTheme="minorBidi" w:cstheme="minorBidi" w:hint="cs"/>
                <w:b/>
                <w:bCs/>
                <w:sz w:val="18"/>
                <w:szCs w:val="18"/>
                <w:rtl/>
              </w:rPr>
              <w:t>2014</w:t>
            </w:r>
          </w:p>
        </w:tc>
        <w:tc>
          <w:tcPr>
            <w:tcW w:w="728" w:type="pct"/>
            <w:tcBorders>
              <w:bottom w:val="single" w:sz="4" w:space="0" w:color="auto"/>
              <w:right w:val="single" w:sz="4" w:space="0" w:color="auto"/>
            </w:tcBorders>
            <w:vAlign w:val="center"/>
          </w:tcPr>
          <w:p w:rsidR="00146649" w:rsidRPr="004126C0" w:rsidRDefault="00146649" w:rsidP="000F21B2">
            <w:pPr>
              <w:ind w:left="196" w:hanging="196"/>
              <w:jc w:val="center"/>
              <w:rPr>
                <w:rFonts w:asciiTheme="minorBidi" w:hAnsiTheme="minorBidi" w:cstheme="minorBidi"/>
                <w:b/>
                <w:bCs/>
                <w:sz w:val="18"/>
                <w:szCs w:val="18"/>
              </w:rPr>
            </w:pPr>
            <w:r>
              <w:rPr>
                <w:rFonts w:asciiTheme="minorBidi" w:hAnsiTheme="minorBidi" w:cstheme="minorBidi" w:hint="cs"/>
                <w:b/>
                <w:bCs/>
                <w:sz w:val="18"/>
                <w:szCs w:val="18"/>
                <w:rtl/>
              </w:rPr>
              <w:t>2015</w:t>
            </w:r>
          </w:p>
        </w:tc>
        <w:tc>
          <w:tcPr>
            <w:tcW w:w="727" w:type="pct"/>
            <w:tcBorders>
              <w:bottom w:val="single" w:sz="4" w:space="0" w:color="auto"/>
            </w:tcBorders>
            <w:vAlign w:val="center"/>
          </w:tcPr>
          <w:p w:rsidR="00146649" w:rsidRPr="004126C0" w:rsidRDefault="00146649" w:rsidP="007A1EEA">
            <w:pPr>
              <w:ind w:left="196" w:hanging="196"/>
              <w:jc w:val="center"/>
              <w:rPr>
                <w:rFonts w:asciiTheme="minorBidi" w:hAnsiTheme="minorBidi" w:cstheme="minorBidi"/>
                <w:b/>
                <w:bCs/>
                <w:sz w:val="18"/>
                <w:szCs w:val="18"/>
              </w:rPr>
            </w:pPr>
            <w:r>
              <w:rPr>
                <w:rFonts w:asciiTheme="minorBidi" w:hAnsiTheme="minorBidi" w:cstheme="minorBidi" w:hint="cs"/>
                <w:b/>
                <w:bCs/>
                <w:sz w:val="18"/>
                <w:szCs w:val="18"/>
                <w:rtl/>
              </w:rPr>
              <w:t>2014</w:t>
            </w:r>
          </w:p>
        </w:tc>
        <w:tc>
          <w:tcPr>
            <w:tcW w:w="725" w:type="pct"/>
            <w:tcBorders>
              <w:bottom w:val="single" w:sz="4" w:space="0" w:color="auto"/>
              <w:right w:val="single" w:sz="4" w:space="0" w:color="auto"/>
            </w:tcBorders>
            <w:vAlign w:val="center"/>
          </w:tcPr>
          <w:p w:rsidR="00146649" w:rsidRPr="004126C0" w:rsidRDefault="00146649" w:rsidP="000F21B2">
            <w:pPr>
              <w:ind w:left="196" w:hanging="196"/>
              <w:jc w:val="center"/>
              <w:rPr>
                <w:rFonts w:asciiTheme="minorBidi" w:hAnsiTheme="minorBidi" w:cstheme="minorBidi"/>
                <w:b/>
                <w:bCs/>
                <w:sz w:val="18"/>
                <w:szCs w:val="18"/>
              </w:rPr>
            </w:pPr>
            <w:r>
              <w:rPr>
                <w:rFonts w:asciiTheme="minorBidi" w:hAnsiTheme="minorBidi" w:cstheme="minorBidi" w:hint="cs"/>
                <w:b/>
                <w:bCs/>
                <w:sz w:val="18"/>
                <w:szCs w:val="18"/>
                <w:rtl/>
              </w:rPr>
              <w:t>2015</w:t>
            </w:r>
          </w:p>
        </w:tc>
      </w:tr>
      <w:tr w:rsidR="00CD14F8" w:rsidRPr="00860EBC" w:rsidTr="00CD14F8">
        <w:trPr>
          <w:cantSplit/>
          <w:trHeight w:val="340"/>
          <w:jc w:val="center"/>
        </w:trPr>
        <w:tc>
          <w:tcPr>
            <w:tcW w:w="2093" w:type="pct"/>
            <w:tcBorders>
              <w:bottom w:val="nil"/>
              <w:right w:val="single" w:sz="4" w:space="0" w:color="auto"/>
            </w:tcBorders>
            <w:vAlign w:val="center"/>
          </w:tcPr>
          <w:p w:rsidR="00CD14F8" w:rsidRPr="00860EBC" w:rsidRDefault="00CD14F8" w:rsidP="0026412F">
            <w:pPr>
              <w:pStyle w:val="Heading1"/>
              <w:jc w:val="left"/>
              <w:rPr>
                <w:b w:val="0"/>
                <w:bCs w:val="0"/>
                <w:sz w:val="18"/>
                <w:szCs w:val="18"/>
                <w:rtl/>
              </w:rPr>
            </w:pPr>
            <w:r w:rsidRPr="00860EBC">
              <w:rPr>
                <w:rFonts w:hint="cs"/>
                <w:b w:val="0"/>
                <w:bCs w:val="0"/>
                <w:sz w:val="18"/>
                <w:szCs w:val="18"/>
                <w:rtl/>
              </w:rPr>
              <w:t>قطاع الأسر المعيشية</w:t>
            </w:r>
          </w:p>
        </w:tc>
        <w:tc>
          <w:tcPr>
            <w:tcW w:w="727" w:type="pct"/>
            <w:tcBorders>
              <w:bottom w:val="nil"/>
              <w:right w:val="nil"/>
            </w:tcBorders>
            <w:vAlign w:val="center"/>
          </w:tcPr>
          <w:p w:rsidR="00CD14F8" w:rsidRPr="00BD25F5" w:rsidRDefault="00CD14F8" w:rsidP="00C03068">
            <w:pPr>
              <w:ind w:right="186" w:firstLine="59"/>
              <w:rPr>
                <w:rFonts w:asciiTheme="minorBidi" w:hAnsiTheme="minorBidi" w:cstheme="minorBidi"/>
                <w:sz w:val="18"/>
                <w:szCs w:val="18"/>
              </w:rPr>
            </w:pPr>
            <w:r w:rsidRPr="00BD25F5">
              <w:rPr>
                <w:rFonts w:asciiTheme="minorBidi" w:hAnsiTheme="minorBidi" w:cstheme="minorBidi"/>
                <w:sz w:val="18"/>
                <w:szCs w:val="18"/>
              </w:rPr>
              <w:t>7</w:t>
            </w:r>
            <w:r w:rsidR="00B06087">
              <w:rPr>
                <w:rFonts w:asciiTheme="minorBidi" w:hAnsiTheme="minorBidi" w:cstheme="minorBidi"/>
                <w:sz w:val="18"/>
                <w:szCs w:val="18"/>
              </w:rPr>
              <w:t>,</w:t>
            </w:r>
            <w:r w:rsidRPr="00BD25F5">
              <w:rPr>
                <w:rFonts w:asciiTheme="minorBidi" w:hAnsiTheme="minorBidi" w:cstheme="minorBidi"/>
                <w:sz w:val="18"/>
                <w:szCs w:val="18"/>
              </w:rPr>
              <w:t>780.7</w:t>
            </w:r>
          </w:p>
        </w:tc>
        <w:tc>
          <w:tcPr>
            <w:tcW w:w="728" w:type="pct"/>
            <w:tcBorders>
              <w:left w:val="nil"/>
              <w:bottom w:val="nil"/>
              <w:right w:val="nil"/>
            </w:tcBorders>
            <w:vAlign w:val="center"/>
          </w:tcPr>
          <w:p w:rsidR="00CD14F8" w:rsidRPr="00BD25F5" w:rsidRDefault="00CD14F8" w:rsidP="00C03068">
            <w:pPr>
              <w:ind w:right="186" w:firstLine="59"/>
              <w:rPr>
                <w:rFonts w:asciiTheme="minorBidi" w:hAnsiTheme="minorBidi" w:cstheme="minorBidi"/>
                <w:sz w:val="18"/>
                <w:szCs w:val="18"/>
              </w:rPr>
            </w:pPr>
            <w:r w:rsidRPr="00BD25F5">
              <w:rPr>
                <w:rFonts w:asciiTheme="minorBidi" w:hAnsiTheme="minorBidi" w:cstheme="minorBidi"/>
                <w:sz w:val="18"/>
                <w:szCs w:val="18"/>
              </w:rPr>
              <w:t>7</w:t>
            </w:r>
            <w:r w:rsidR="00B06087">
              <w:rPr>
                <w:rFonts w:asciiTheme="minorBidi" w:hAnsiTheme="minorBidi" w:cstheme="minorBidi"/>
                <w:sz w:val="18"/>
                <w:szCs w:val="18"/>
              </w:rPr>
              <w:t>,</w:t>
            </w:r>
            <w:r w:rsidRPr="00BD25F5">
              <w:rPr>
                <w:rFonts w:asciiTheme="minorBidi" w:hAnsiTheme="minorBidi" w:cstheme="minorBidi"/>
                <w:sz w:val="18"/>
                <w:szCs w:val="18"/>
              </w:rPr>
              <w:t>821.3</w:t>
            </w:r>
          </w:p>
        </w:tc>
        <w:tc>
          <w:tcPr>
            <w:tcW w:w="727" w:type="pct"/>
            <w:tcBorders>
              <w:left w:val="nil"/>
              <w:bottom w:val="nil"/>
              <w:right w:val="nil"/>
            </w:tcBorders>
            <w:vAlign w:val="center"/>
          </w:tcPr>
          <w:p w:rsidR="00CD14F8" w:rsidRPr="00CD14F8" w:rsidRDefault="00CD14F8" w:rsidP="00C03068">
            <w:pPr>
              <w:ind w:right="186" w:firstLine="59"/>
              <w:rPr>
                <w:rFonts w:asciiTheme="minorBidi" w:hAnsiTheme="minorBidi" w:cstheme="minorBidi"/>
                <w:sz w:val="18"/>
                <w:szCs w:val="18"/>
              </w:rPr>
            </w:pPr>
            <w:r w:rsidRPr="00CD14F8">
              <w:rPr>
                <w:rFonts w:asciiTheme="minorBidi" w:hAnsiTheme="minorBidi" w:cstheme="minorBidi"/>
                <w:sz w:val="18"/>
                <w:szCs w:val="18"/>
              </w:rPr>
              <w:t>4</w:t>
            </w:r>
            <w:r w:rsidR="00B06087">
              <w:rPr>
                <w:rFonts w:asciiTheme="minorBidi" w:hAnsiTheme="minorBidi" w:cstheme="minorBidi"/>
                <w:sz w:val="18"/>
                <w:szCs w:val="18"/>
              </w:rPr>
              <w:t>,</w:t>
            </w:r>
            <w:r w:rsidRPr="00CD14F8">
              <w:rPr>
                <w:rFonts w:asciiTheme="minorBidi" w:hAnsiTheme="minorBidi" w:cstheme="minorBidi"/>
                <w:sz w:val="18"/>
                <w:szCs w:val="18"/>
              </w:rPr>
              <w:t>628.7</w:t>
            </w:r>
          </w:p>
        </w:tc>
        <w:tc>
          <w:tcPr>
            <w:tcW w:w="725" w:type="pct"/>
            <w:tcBorders>
              <w:left w:val="nil"/>
              <w:bottom w:val="nil"/>
              <w:right w:val="single" w:sz="4" w:space="0" w:color="auto"/>
            </w:tcBorders>
            <w:vAlign w:val="center"/>
          </w:tcPr>
          <w:p w:rsidR="00CD14F8" w:rsidRPr="00CD14F8" w:rsidRDefault="00CD14F8" w:rsidP="00C03068">
            <w:pPr>
              <w:ind w:right="186" w:firstLine="59"/>
              <w:rPr>
                <w:rFonts w:asciiTheme="minorBidi" w:hAnsiTheme="minorBidi" w:cstheme="minorBidi"/>
                <w:sz w:val="18"/>
                <w:szCs w:val="18"/>
              </w:rPr>
            </w:pPr>
            <w:r w:rsidRPr="00CD14F8">
              <w:rPr>
                <w:rFonts w:asciiTheme="minorBidi" w:hAnsiTheme="minorBidi" w:cstheme="minorBidi"/>
                <w:sz w:val="18"/>
                <w:szCs w:val="18"/>
              </w:rPr>
              <w:t>4</w:t>
            </w:r>
            <w:r w:rsidR="00B06087">
              <w:rPr>
                <w:rFonts w:asciiTheme="minorBidi" w:hAnsiTheme="minorBidi" w:cstheme="minorBidi"/>
                <w:sz w:val="18"/>
                <w:szCs w:val="18"/>
              </w:rPr>
              <w:t>,</w:t>
            </w:r>
            <w:r w:rsidRPr="00CD14F8">
              <w:rPr>
                <w:rFonts w:asciiTheme="minorBidi" w:hAnsiTheme="minorBidi" w:cstheme="minorBidi"/>
                <w:sz w:val="18"/>
                <w:szCs w:val="18"/>
              </w:rPr>
              <w:t>866.2</w:t>
            </w:r>
          </w:p>
        </w:tc>
      </w:tr>
      <w:tr w:rsidR="00CD14F8" w:rsidRPr="00860EBC" w:rsidTr="00CD14F8">
        <w:trPr>
          <w:cantSplit/>
          <w:trHeight w:val="340"/>
          <w:jc w:val="center"/>
        </w:trPr>
        <w:tc>
          <w:tcPr>
            <w:tcW w:w="2093" w:type="pct"/>
            <w:tcBorders>
              <w:top w:val="nil"/>
              <w:bottom w:val="nil"/>
              <w:right w:val="single" w:sz="4" w:space="0" w:color="auto"/>
            </w:tcBorders>
            <w:vAlign w:val="center"/>
          </w:tcPr>
          <w:p w:rsidR="00CD14F8" w:rsidRPr="00860EBC" w:rsidRDefault="00CD14F8" w:rsidP="0026412F">
            <w:pPr>
              <w:rPr>
                <w:rFonts w:cs="Simplified Arabic"/>
                <w:sz w:val="18"/>
                <w:szCs w:val="18"/>
                <w:rtl/>
              </w:rPr>
            </w:pPr>
            <w:r w:rsidRPr="00860EBC">
              <w:rPr>
                <w:rFonts w:cs="Simplified Arabic" w:hint="cs"/>
                <w:sz w:val="18"/>
                <w:szCs w:val="18"/>
                <w:rtl/>
              </w:rPr>
              <w:t>قطاع المؤسسات غير الهادفة للربح وتخدم الأسر المعيشية</w:t>
            </w:r>
          </w:p>
        </w:tc>
        <w:tc>
          <w:tcPr>
            <w:tcW w:w="727" w:type="pct"/>
            <w:tcBorders>
              <w:top w:val="nil"/>
              <w:bottom w:val="nil"/>
              <w:right w:val="nil"/>
            </w:tcBorders>
            <w:vAlign w:val="center"/>
          </w:tcPr>
          <w:p w:rsidR="00CD14F8" w:rsidRPr="00BD25F5" w:rsidRDefault="00CD14F8" w:rsidP="00C03068">
            <w:pPr>
              <w:ind w:right="186" w:firstLine="59"/>
              <w:rPr>
                <w:rFonts w:asciiTheme="minorBidi" w:hAnsiTheme="minorBidi" w:cstheme="minorBidi"/>
                <w:sz w:val="18"/>
                <w:szCs w:val="18"/>
              </w:rPr>
            </w:pPr>
            <w:r w:rsidRPr="00BD25F5">
              <w:rPr>
                <w:rFonts w:asciiTheme="minorBidi" w:hAnsiTheme="minorBidi" w:cstheme="minorBidi"/>
                <w:sz w:val="18"/>
                <w:szCs w:val="18"/>
              </w:rPr>
              <w:t>370.8</w:t>
            </w:r>
          </w:p>
        </w:tc>
        <w:tc>
          <w:tcPr>
            <w:tcW w:w="728" w:type="pct"/>
            <w:tcBorders>
              <w:top w:val="nil"/>
              <w:left w:val="nil"/>
              <w:bottom w:val="nil"/>
              <w:right w:val="nil"/>
            </w:tcBorders>
            <w:vAlign w:val="center"/>
          </w:tcPr>
          <w:p w:rsidR="00CD14F8" w:rsidRPr="00BD25F5" w:rsidRDefault="00CD14F8" w:rsidP="00C03068">
            <w:pPr>
              <w:ind w:right="186" w:firstLine="59"/>
              <w:rPr>
                <w:rFonts w:asciiTheme="minorBidi" w:hAnsiTheme="minorBidi" w:cstheme="minorBidi"/>
                <w:sz w:val="18"/>
                <w:szCs w:val="18"/>
              </w:rPr>
            </w:pPr>
            <w:r w:rsidRPr="00BD25F5">
              <w:rPr>
                <w:rFonts w:asciiTheme="minorBidi" w:hAnsiTheme="minorBidi" w:cstheme="minorBidi"/>
                <w:sz w:val="18"/>
                <w:szCs w:val="18"/>
              </w:rPr>
              <w:t>350.6</w:t>
            </w:r>
          </w:p>
        </w:tc>
        <w:tc>
          <w:tcPr>
            <w:tcW w:w="727" w:type="pct"/>
            <w:tcBorders>
              <w:top w:val="nil"/>
              <w:left w:val="nil"/>
              <w:bottom w:val="nil"/>
              <w:right w:val="nil"/>
            </w:tcBorders>
            <w:vAlign w:val="center"/>
          </w:tcPr>
          <w:p w:rsidR="00CD14F8" w:rsidRPr="00CD14F8" w:rsidRDefault="00CD14F8" w:rsidP="00C03068">
            <w:pPr>
              <w:ind w:right="186" w:firstLine="59"/>
              <w:rPr>
                <w:rFonts w:asciiTheme="minorBidi" w:hAnsiTheme="minorBidi" w:cstheme="minorBidi"/>
                <w:sz w:val="18"/>
                <w:szCs w:val="18"/>
              </w:rPr>
            </w:pPr>
            <w:r w:rsidRPr="00CD14F8">
              <w:rPr>
                <w:rFonts w:asciiTheme="minorBidi" w:hAnsiTheme="minorBidi" w:cstheme="minorBidi"/>
                <w:sz w:val="18"/>
                <w:szCs w:val="18"/>
              </w:rPr>
              <w:t>228.0</w:t>
            </w:r>
          </w:p>
        </w:tc>
        <w:tc>
          <w:tcPr>
            <w:tcW w:w="725" w:type="pct"/>
            <w:tcBorders>
              <w:top w:val="nil"/>
              <w:left w:val="nil"/>
              <w:bottom w:val="nil"/>
              <w:right w:val="single" w:sz="4" w:space="0" w:color="auto"/>
            </w:tcBorders>
            <w:vAlign w:val="center"/>
          </w:tcPr>
          <w:p w:rsidR="00CD14F8" w:rsidRPr="00CD14F8" w:rsidRDefault="00CD14F8" w:rsidP="00C03068">
            <w:pPr>
              <w:ind w:right="186" w:firstLine="59"/>
              <w:rPr>
                <w:rFonts w:asciiTheme="minorBidi" w:hAnsiTheme="minorBidi" w:cstheme="minorBidi"/>
                <w:sz w:val="18"/>
                <w:szCs w:val="18"/>
              </w:rPr>
            </w:pPr>
            <w:r w:rsidRPr="00CD14F8">
              <w:rPr>
                <w:rFonts w:asciiTheme="minorBidi" w:hAnsiTheme="minorBidi" w:cstheme="minorBidi"/>
                <w:sz w:val="18"/>
                <w:szCs w:val="18"/>
              </w:rPr>
              <w:t>204.3</w:t>
            </w:r>
          </w:p>
        </w:tc>
      </w:tr>
      <w:tr w:rsidR="00CD14F8" w:rsidRPr="00860EBC" w:rsidTr="00CD14F8">
        <w:trPr>
          <w:cantSplit/>
          <w:trHeight w:val="340"/>
          <w:jc w:val="center"/>
        </w:trPr>
        <w:tc>
          <w:tcPr>
            <w:tcW w:w="2093" w:type="pct"/>
            <w:tcBorders>
              <w:top w:val="nil"/>
              <w:bottom w:val="nil"/>
              <w:right w:val="single" w:sz="4" w:space="0" w:color="auto"/>
            </w:tcBorders>
            <w:vAlign w:val="center"/>
          </w:tcPr>
          <w:p w:rsidR="00CD14F8" w:rsidRPr="00860EBC" w:rsidRDefault="00CD14F8" w:rsidP="007057F5">
            <w:pPr>
              <w:ind w:right="180"/>
              <w:rPr>
                <w:rFonts w:cs="Simplified Arabic"/>
                <w:sz w:val="18"/>
                <w:szCs w:val="18"/>
                <w:rtl/>
              </w:rPr>
            </w:pPr>
            <w:r w:rsidRPr="00860EBC">
              <w:rPr>
                <w:rFonts w:cs="Simplified Arabic" w:hint="cs"/>
                <w:sz w:val="18"/>
                <w:szCs w:val="18"/>
                <w:rtl/>
              </w:rPr>
              <w:t>قطاع الحكوم</w:t>
            </w:r>
            <w:r w:rsidR="007057F5">
              <w:rPr>
                <w:rFonts w:cs="Simplified Arabic" w:hint="cs"/>
                <w:sz w:val="18"/>
                <w:szCs w:val="18"/>
                <w:rtl/>
              </w:rPr>
              <w:t>ة</w:t>
            </w:r>
            <w:r w:rsidRPr="00860EBC">
              <w:rPr>
                <w:rFonts w:cs="Simplified Arabic" w:hint="cs"/>
                <w:sz w:val="18"/>
                <w:szCs w:val="18"/>
                <w:rtl/>
              </w:rPr>
              <w:t xml:space="preserve"> العام</w:t>
            </w:r>
            <w:r w:rsidR="007057F5">
              <w:rPr>
                <w:rFonts w:cs="Simplified Arabic" w:hint="cs"/>
                <w:sz w:val="18"/>
                <w:szCs w:val="18"/>
                <w:rtl/>
              </w:rPr>
              <w:t>ة</w:t>
            </w:r>
          </w:p>
        </w:tc>
        <w:tc>
          <w:tcPr>
            <w:tcW w:w="727" w:type="pct"/>
            <w:tcBorders>
              <w:top w:val="nil"/>
              <w:bottom w:val="nil"/>
              <w:right w:val="nil"/>
            </w:tcBorders>
            <w:vAlign w:val="center"/>
          </w:tcPr>
          <w:p w:rsidR="00CD14F8" w:rsidRPr="00BD25F5" w:rsidRDefault="00CD14F8" w:rsidP="00C03068">
            <w:pPr>
              <w:ind w:right="186" w:firstLine="59"/>
              <w:rPr>
                <w:rFonts w:asciiTheme="minorBidi" w:hAnsiTheme="minorBidi" w:cstheme="minorBidi"/>
                <w:sz w:val="18"/>
                <w:szCs w:val="18"/>
                <w:rtl/>
              </w:rPr>
            </w:pPr>
            <w:r w:rsidRPr="00BD25F5">
              <w:rPr>
                <w:rFonts w:asciiTheme="minorBidi" w:hAnsiTheme="minorBidi" w:cstheme="minorBidi"/>
                <w:sz w:val="18"/>
                <w:szCs w:val="18"/>
              </w:rPr>
              <w:t>2</w:t>
            </w:r>
            <w:r w:rsidR="00B06087">
              <w:rPr>
                <w:rFonts w:asciiTheme="minorBidi" w:hAnsiTheme="minorBidi" w:cstheme="minorBidi"/>
                <w:sz w:val="18"/>
                <w:szCs w:val="18"/>
              </w:rPr>
              <w:t>,</w:t>
            </w:r>
            <w:r w:rsidRPr="00BD25F5">
              <w:rPr>
                <w:rFonts w:asciiTheme="minorBidi" w:hAnsiTheme="minorBidi" w:cstheme="minorBidi"/>
                <w:sz w:val="18"/>
                <w:szCs w:val="18"/>
              </w:rPr>
              <w:t>774.9</w:t>
            </w:r>
          </w:p>
        </w:tc>
        <w:tc>
          <w:tcPr>
            <w:tcW w:w="728" w:type="pct"/>
            <w:tcBorders>
              <w:top w:val="nil"/>
              <w:left w:val="nil"/>
              <w:bottom w:val="nil"/>
              <w:right w:val="nil"/>
            </w:tcBorders>
            <w:vAlign w:val="center"/>
          </w:tcPr>
          <w:p w:rsidR="00CD14F8" w:rsidRPr="00BD25F5" w:rsidRDefault="00CD14F8" w:rsidP="00C03068">
            <w:pPr>
              <w:ind w:right="186" w:firstLine="59"/>
              <w:rPr>
                <w:rFonts w:asciiTheme="minorBidi" w:hAnsiTheme="minorBidi" w:cstheme="minorBidi"/>
                <w:sz w:val="18"/>
                <w:szCs w:val="18"/>
                <w:rtl/>
              </w:rPr>
            </w:pPr>
            <w:r w:rsidRPr="00BD25F5">
              <w:rPr>
                <w:rFonts w:asciiTheme="minorBidi" w:hAnsiTheme="minorBidi" w:cstheme="minorBidi"/>
                <w:sz w:val="18"/>
                <w:szCs w:val="18"/>
              </w:rPr>
              <w:t>2</w:t>
            </w:r>
            <w:r w:rsidR="00B06087">
              <w:rPr>
                <w:rFonts w:asciiTheme="minorBidi" w:hAnsiTheme="minorBidi" w:cstheme="minorBidi"/>
                <w:sz w:val="18"/>
                <w:szCs w:val="18"/>
              </w:rPr>
              <w:t>,</w:t>
            </w:r>
            <w:r w:rsidRPr="00BD25F5">
              <w:rPr>
                <w:rFonts w:asciiTheme="minorBidi" w:hAnsiTheme="minorBidi" w:cstheme="minorBidi"/>
                <w:sz w:val="18"/>
                <w:szCs w:val="18"/>
              </w:rPr>
              <w:t>699.7</w:t>
            </w:r>
          </w:p>
        </w:tc>
        <w:tc>
          <w:tcPr>
            <w:tcW w:w="727" w:type="pct"/>
            <w:tcBorders>
              <w:top w:val="nil"/>
              <w:left w:val="nil"/>
              <w:bottom w:val="nil"/>
              <w:right w:val="nil"/>
            </w:tcBorders>
            <w:vAlign w:val="center"/>
          </w:tcPr>
          <w:p w:rsidR="00CD14F8" w:rsidRPr="00CD14F8" w:rsidRDefault="00CD14F8" w:rsidP="00C03068">
            <w:pPr>
              <w:ind w:right="186" w:firstLine="59"/>
              <w:rPr>
                <w:rFonts w:asciiTheme="minorBidi" w:hAnsiTheme="minorBidi" w:cstheme="minorBidi"/>
                <w:sz w:val="18"/>
                <w:szCs w:val="18"/>
              </w:rPr>
            </w:pPr>
            <w:r w:rsidRPr="00CD14F8">
              <w:rPr>
                <w:rFonts w:asciiTheme="minorBidi" w:hAnsiTheme="minorBidi" w:cstheme="minorBidi"/>
                <w:sz w:val="18"/>
                <w:szCs w:val="18"/>
              </w:rPr>
              <w:t>1</w:t>
            </w:r>
            <w:r w:rsidR="00B06087">
              <w:rPr>
                <w:rFonts w:asciiTheme="minorBidi" w:hAnsiTheme="minorBidi" w:cstheme="minorBidi"/>
                <w:sz w:val="18"/>
                <w:szCs w:val="18"/>
              </w:rPr>
              <w:t>,</w:t>
            </w:r>
            <w:r w:rsidRPr="00CD14F8">
              <w:rPr>
                <w:rFonts w:asciiTheme="minorBidi" w:hAnsiTheme="minorBidi" w:cstheme="minorBidi"/>
                <w:sz w:val="18"/>
                <w:szCs w:val="18"/>
              </w:rPr>
              <w:t>429.6</w:t>
            </w:r>
          </w:p>
        </w:tc>
        <w:tc>
          <w:tcPr>
            <w:tcW w:w="725" w:type="pct"/>
            <w:tcBorders>
              <w:top w:val="nil"/>
              <w:left w:val="nil"/>
              <w:bottom w:val="nil"/>
              <w:right w:val="single" w:sz="4" w:space="0" w:color="auto"/>
            </w:tcBorders>
            <w:vAlign w:val="center"/>
          </w:tcPr>
          <w:p w:rsidR="00CD14F8" w:rsidRPr="00CD14F8" w:rsidRDefault="00CD14F8" w:rsidP="00C03068">
            <w:pPr>
              <w:ind w:right="186" w:firstLine="59"/>
              <w:rPr>
                <w:rFonts w:asciiTheme="minorBidi" w:hAnsiTheme="minorBidi" w:cstheme="minorBidi"/>
                <w:sz w:val="18"/>
                <w:szCs w:val="18"/>
                <w:rtl/>
              </w:rPr>
            </w:pPr>
            <w:r w:rsidRPr="00CD14F8">
              <w:rPr>
                <w:rFonts w:asciiTheme="minorBidi" w:hAnsiTheme="minorBidi" w:cstheme="minorBidi"/>
                <w:sz w:val="18"/>
                <w:szCs w:val="18"/>
              </w:rPr>
              <w:t>1</w:t>
            </w:r>
            <w:r w:rsidR="00B06087">
              <w:rPr>
                <w:rFonts w:asciiTheme="minorBidi" w:hAnsiTheme="minorBidi" w:cstheme="minorBidi"/>
                <w:sz w:val="18"/>
                <w:szCs w:val="18"/>
              </w:rPr>
              <w:t>,</w:t>
            </w:r>
            <w:r w:rsidRPr="00CD14F8">
              <w:rPr>
                <w:rFonts w:asciiTheme="minorBidi" w:hAnsiTheme="minorBidi" w:cstheme="minorBidi"/>
                <w:sz w:val="18"/>
                <w:szCs w:val="18"/>
              </w:rPr>
              <w:t>449.3</w:t>
            </w:r>
          </w:p>
        </w:tc>
      </w:tr>
      <w:tr w:rsidR="00CD14F8" w:rsidRPr="00860EBC" w:rsidTr="00CD14F8">
        <w:trPr>
          <w:cantSplit/>
          <w:trHeight w:val="340"/>
          <w:jc w:val="center"/>
        </w:trPr>
        <w:tc>
          <w:tcPr>
            <w:tcW w:w="2093" w:type="pct"/>
            <w:tcBorders>
              <w:top w:val="nil"/>
              <w:bottom w:val="nil"/>
              <w:right w:val="single" w:sz="4" w:space="0" w:color="auto"/>
            </w:tcBorders>
            <w:vAlign w:val="center"/>
          </w:tcPr>
          <w:p w:rsidR="00CD14F8" w:rsidRPr="00860EBC" w:rsidRDefault="00CD14F8" w:rsidP="0026412F">
            <w:pPr>
              <w:ind w:right="180"/>
              <w:rPr>
                <w:rFonts w:cs="Simplified Arabic"/>
                <w:sz w:val="18"/>
                <w:szCs w:val="18"/>
                <w:rtl/>
              </w:rPr>
            </w:pPr>
            <w:r w:rsidRPr="00860EBC">
              <w:rPr>
                <w:rFonts w:cs="Simplified Arabic" w:hint="cs"/>
                <w:sz w:val="18"/>
                <w:szCs w:val="18"/>
                <w:rtl/>
              </w:rPr>
              <w:t>قطاع الشركات المالية</w:t>
            </w:r>
          </w:p>
        </w:tc>
        <w:tc>
          <w:tcPr>
            <w:tcW w:w="727" w:type="pct"/>
            <w:tcBorders>
              <w:top w:val="nil"/>
              <w:bottom w:val="nil"/>
              <w:right w:val="nil"/>
            </w:tcBorders>
            <w:vAlign w:val="center"/>
          </w:tcPr>
          <w:p w:rsidR="00CD14F8" w:rsidRPr="00BD25F5" w:rsidRDefault="00CD14F8" w:rsidP="00C03068">
            <w:pPr>
              <w:ind w:right="186" w:firstLine="59"/>
              <w:rPr>
                <w:rFonts w:asciiTheme="minorBidi" w:hAnsiTheme="minorBidi" w:cstheme="minorBidi"/>
                <w:sz w:val="18"/>
                <w:szCs w:val="18"/>
              </w:rPr>
            </w:pPr>
            <w:r w:rsidRPr="00BD25F5">
              <w:rPr>
                <w:rFonts w:asciiTheme="minorBidi" w:hAnsiTheme="minorBidi" w:cstheme="minorBidi"/>
                <w:sz w:val="18"/>
                <w:szCs w:val="18"/>
              </w:rPr>
              <w:t>461.1</w:t>
            </w:r>
          </w:p>
        </w:tc>
        <w:tc>
          <w:tcPr>
            <w:tcW w:w="728" w:type="pct"/>
            <w:tcBorders>
              <w:top w:val="nil"/>
              <w:left w:val="nil"/>
              <w:bottom w:val="nil"/>
              <w:right w:val="nil"/>
            </w:tcBorders>
            <w:vAlign w:val="center"/>
          </w:tcPr>
          <w:p w:rsidR="00CD14F8" w:rsidRPr="00BD25F5" w:rsidRDefault="00CD14F8" w:rsidP="00C03068">
            <w:pPr>
              <w:ind w:right="186" w:firstLine="59"/>
              <w:rPr>
                <w:rFonts w:asciiTheme="minorBidi" w:hAnsiTheme="minorBidi" w:cstheme="minorBidi"/>
                <w:sz w:val="18"/>
                <w:szCs w:val="18"/>
              </w:rPr>
            </w:pPr>
            <w:r w:rsidRPr="00BD25F5">
              <w:rPr>
                <w:rFonts w:asciiTheme="minorBidi" w:hAnsiTheme="minorBidi" w:cstheme="minorBidi"/>
                <w:sz w:val="18"/>
                <w:szCs w:val="18"/>
              </w:rPr>
              <w:t>502.3</w:t>
            </w:r>
          </w:p>
        </w:tc>
        <w:tc>
          <w:tcPr>
            <w:tcW w:w="727" w:type="pct"/>
            <w:tcBorders>
              <w:top w:val="nil"/>
              <w:left w:val="nil"/>
              <w:bottom w:val="nil"/>
              <w:right w:val="nil"/>
            </w:tcBorders>
            <w:vAlign w:val="center"/>
          </w:tcPr>
          <w:p w:rsidR="00CD14F8" w:rsidRPr="00CD14F8" w:rsidRDefault="00CD14F8" w:rsidP="00C03068">
            <w:pPr>
              <w:ind w:right="186" w:firstLine="59"/>
              <w:rPr>
                <w:rFonts w:asciiTheme="minorBidi" w:hAnsiTheme="minorBidi" w:cstheme="minorBidi"/>
                <w:sz w:val="18"/>
                <w:szCs w:val="18"/>
              </w:rPr>
            </w:pPr>
            <w:r w:rsidRPr="00CD14F8">
              <w:rPr>
                <w:rFonts w:asciiTheme="minorBidi" w:hAnsiTheme="minorBidi" w:cstheme="minorBidi"/>
                <w:sz w:val="18"/>
                <w:szCs w:val="18"/>
              </w:rPr>
              <w:t>308.8</w:t>
            </w:r>
          </w:p>
        </w:tc>
        <w:tc>
          <w:tcPr>
            <w:tcW w:w="725" w:type="pct"/>
            <w:tcBorders>
              <w:top w:val="nil"/>
              <w:left w:val="nil"/>
              <w:bottom w:val="nil"/>
              <w:right w:val="single" w:sz="4" w:space="0" w:color="auto"/>
            </w:tcBorders>
            <w:vAlign w:val="center"/>
          </w:tcPr>
          <w:p w:rsidR="00CD14F8" w:rsidRPr="00CD14F8" w:rsidRDefault="00CD14F8" w:rsidP="00C03068">
            <w:pPr>
              <w:ind w:right="186" w:firstLine="59"/>
              <w:rPr>
                <w:rFonts w:asciiTheme="minorBidi" w:hAnsiTheme="minorBidi" w:cstheme="minorBidi"/>
                <w:sz w:val="18"/>
                <w:szCs w:val="18"/>
              </w:rPr>
            </w:pPr>
            <w:r w:rsidRPr="00CD14F8">
              <w:rPr>
                <w:rFonts w:asciiTheme="minorBidi" w:hAnsiTheme="minorBidi" w:cstheme="minorBidi"/>
                <w:sz w:val="18"/>
                <w:szCs w:val="18"/>
              </w:rPr>
              <w:t>334.9</w:t>
            </w:r>
          </w:p>
        </w:tc>
      </w:tr>
      <w:tr w:rsidR="00CD14F8" w:rsidRPr="00860EBC" w:rsidTr="00CD14F8">
        <w:trPr>
          <w:cantSplit/>
          <w:trHeight w:val="340"/>
          <w:jc w:val="center"/>
        </w:trPr>
        <w:tc>
          <w:tcPr>
            <w:tcW w:w="2093" w:type="pct"/>
            <w:tcBorders>
              <w:top w:val="nil"/>
              <w:bottom w:val="single" w:sz="4" w:space="0" w:color="auto"/>
              <w:right w:val="single" w:sz="4" w:space="0" w:color="auto"/>
            </w:tcBorders>
            <w:vAlign w:val="center"/>
          </w:tcPr>
          <w:p w:rsidR="00CD14F8" w:rsidRPr="00860EBC" w:rsidRDefault="00CD14F8" w:rsidP="0026412F">
            <w:pPr>
              <w:ind w:right="180"/>
              <w:rPr>
                <w:rFonts w:cs="Simplified Arabic"/>
                <w:sz w:val="18"/>
                <w:szCs w:val="18"/>
                <w:rtl/>
              </w:rPr>
            </w:pPr>
            <w:r w:rsidRPr="00860EBC">
              <w:rPr>
                <w:rFonts w:cs="Simplified Arabic" w:hint="cs"/>
                <w:sz w:val="18"/>
                <w:szCs w:val="18"/>
                <w:rtl/>
              </w:rPr>
              <w:t>قطاع الشركات غير المالية</w:t>
            </w:r>
          </w:p>
        </w:tc>
        <w:tc>
          <w:tcPr>
            <w:tcW w:w="727" w:type="pct"/>
            <w:tcBorders>
              <w:top w:val="nil"/>
              <w:bottom w:val="single" w:sz="4" w:space="0" w:color="auto"/>
              <w:right w:val="nil"/>
            </w:tcBorders>
            <w:vAlign w:val="center"/>
          </w:tcPr>
          <w:p w:rsidR="00CD14F8" w:rsidRPr="00BD25F5" w:rsidRDefault="00CD14F8" w:rsidP="00C03068">
            <w:pPr>
              <w:ind w:right="186" w:firstLine="59"/>
              <w:rPr>
                <w:rFonts w:asciiTheme="minorBidi" w:hAnsiTheme="minorBidi" w:cstheme="minorBidi"/>
                <w:sz w:val="18"/>
                <w:szCs w:val="18"/>
              </w:rPr>
            </w:pPr>
            <w:r w:rsidRPr="00BD25F5">
              <w:rPr>
                <w:rFonts w:asciiTheme="minorBidi" w:hAnsiTheme="minorBidi" w:cstheme="minorBidi"/>
                <w:sz w:val="18"/>
                <w:szCs w:val="18"/>
              </w:rPr>
              <w:t>1</w:t>
            </w:r>
            <w:r w:rsidR="00B06087">
              <w:rPr>
                <w:rFonts w:asciiTheme="minorBidi" w:hAnsiTheme="minorBidi" w:cstheme="minorBidi"/>
                <w:sz w:val="18"/>
                <w:szCs w:val="18"/>
              </w:rPr>
              <w:t>,</w:t>
            </w:r>
            <w:r w:rsidRPr="00BD25F5">
              <w:rPr>
                <w:rFonts w:asciiTheme="minorBidi" w:hAnsiTheme="minorBidi" w:cstheme="minorBidi"/>
                <w:sz w:val="18"/>
                <w:szCs w:val="18"/>
              </w:rPr>
              <w:t>328.1</w:t>
            </w:r>
          </w:p>
        </w:tc>
        <w:tc>
          <w:tcPr>
            <w:tcW w:w="728" w:type="pct"/>
            <w:tcBorders>
              <w:top w:val="nil"/>
              <w:left w:val="nil"/>
              <w:bottom w:val="single" w:sz="4" w:space="0" w:color="auto"/>
              <w:right w:val="nil"/>
            </w:tcBorders>
            <w:vAlign w:val="center"/>
          </w:tcPr>
          <w:p w:rsidR="00CD14F8" w:rsidRPr="00BD25F5" w:rsidRDefault="00CD14F8" w:rsidP="00C03068">
            <w:pPr>
              <w:ind w:right="186" w:firstLine="59"/>
              <w:rPr>
                <w:rFonts w:asciiTheme="minorBidi" w:hAnsiTheme="minorBidi" w:cstheme="minorBidi"/>
                <w:sz w:val="18"/>
                <w:szCs w:val="18"/>
              </w:rPr>
            </w:pPr>
            <w:r w:rsidRPr="00BD25F5">
              <w:rPr>
                <w:rFonts w:asciiTheme="minorBidi" w:hAnsiTheme="minorBidi" w:cstheme="minorBidi"/>
                <w:sz w:val="18"/>
                <w:szCs w:val="18"/>
              </w:rPr>
              <w:t>1</w:t>
            </w:r>
            <w:r w:rsidR="00B06087">
              <w:rPr>
                <w:rFonts w:asciiTheme="minorBidi" w:hAnsiTheme="minorBidi" w:cstheme="minorBidi"/>
                <w:sz w:val="18"/>
                <w:szCs w:val="18"/>
              </w:rPr>
              <w:t>,</w:t>
            </w:r>
            <w:r w:rsidRPr="00BD25F5">
              <w:rPr>
                <w:rFonts w:asciiTheme="minorBidi" w:hAnsiTheme="minorBidi" w:cstheme="minorBidi"/>
                <w:sz w:val="18"/>
                <w:szCs w:val="18"/>
              </w:rPr>
              <w:t>299.1</w:t>
            </w:r>
          </w:p>
        </w:tc>
        <w:tc>
          <w:tcPr>
            <w:tcW w:w="727" w:type="pct"/>
            <w:tcBorders>
              <w:top w:val="nil"/>
              <w:left w:val="nil"/>
              <w:bottom w:val="single" w:sz="4" w:space="0" w:color="auto"/>
              <w:right w:val="nil"/>
            </w:tcBorders>
            <w:vAlign w:val="center"/>
          </w:tcPr>
          <w:p w:rsidR="00CD14F8" w:rsidRPr="00CD14F8" w:rsidRDefault="00CD14F8" w:rsidP="00C03068">
            <w:pPr>
              <w:ind w:right="186" w:firstLine="59"/>
              <w:rPr>
                <w:rFonts w:asciiTheme="minorBidi" w:hAnsiTheme="minorBidi" w:cstheme="minorBidi"/>
                <w:sz w:val="18"/>
                <w:szCs w:val="18"/>
              </w:rPr>
            </w:pPr>
            <w:r w:rsidRPr="00CD14F8">
              <w:rPr>
                <w:rFonts w:asciiTheme="minorBidi" w:hAnsiTheme="minorBidi" w:cstheme="minorBidi"/>
                <w:sz w:val="18"/>
                <w:szCs w:val="18"/>
              </w:rPr>
              <w:t>868.3</w:t>
            </w:r>
          </w:p>
        </w:tc>
        <w:tc>
          <w:tcPr>
            <w:tcW w:w="725" w:type="pct"/>
            <w:tcBorders>
              <w:top w:val="nil"/>
              <w:left w:val="nil"/>
              <w:bottom w:val="single" w:sz="4" w:space="0" w:color="auto"/>
              <w:right w:val="single" w:sz="4" w:space="0" w:color="auto"/>
            </w:tcBorders>
            <w:vAlign w:val="center"/>
          </w:tcPr>
          <w:p w:rsidR="00CD14F8" w:rsidRPr="00CD14F8" w:rsidRDefault="00CD14F8" w:rsidP="00C03068">
            <w:pPr>
              <w:ind w:right="186" w:firstLine="59"/>
              <w:rPr>
                <w:rFonts w:asciiTheme="minorBidi" w:hAnsiTheme="minorBidi" w:cstheme="minorBidi"/>
                <w:sz w:val="18"/>
                <w:szCs w:val="18"/>
              </w:rPr>
            </w:pPr>
            <w:r w:rsidRPr="00CD14F8">
              <w:rPr>
                <w:rFonts w:asciiTheme="minorBidi" w:hAnsiTheme="minorBidi" w:cstheme="minorBidi"/>
                <w:sz w:val="18"/>
                <w:szCs w:val="18"/>
              </w:rPr>
              <w:t>864.6</w:t>
            </w:r>
          </w:p>
        </w:tc>
      </w:tr>
      <w:tr w:rsidR="00CD14F8" w:rsidRPr="00860EBC" w:rsidTr="00CD14F8">
        <w:trPr>
          <w:cantSplit/>
          <w:trHeight w:val="340"/>
          <w:jc w:val="center"/>
        </w:trPr>
        <w:tc>
          <w:tcPr>
            <w:tcW w:w="2093" w:type="pct"/>
            <w:tcBorders>
              <w:top w:val="single" w:sz="4" w:space="0" w:color="auto"/>
              <w:bottom w:val="single" w:sz="4" w:space="0" w:color="auto"/>
              <w:right w:val="single" w:sz="4" w:space="0" w:color="auto"/>
            </w:tcBorders>
            <w:vAlign w:val="center"/>
          </w:tcPr>
          <w:p w:rsidR="00CD14F8" w:rsidRPr="00255819" w:rsidRDefault="00CD14F8" w:rsidP="0026412F">
            <w:pPr>
              <w:ind w:right="180"/>
              <w:rPr>
                <w:rFonts w:ascii="Simplified Arabic" w:hAnsi="Simplified Arabic" w:cs="Simplified Arabic"/>
                <w:sz w:val="18"/>
                <w:szCs w:val="18"/>
                <w:rtl/>
              </w:rPr>
            </w:pPr>
            <w:r w:rsidRPr="00255819">
              <w:rPr>
                <w:rFonts w:ascii="Simplified Arabic" w:hAnsi="Simplified Arabic" w:cs="Simplified Arabic"/>
                <w:b/>
                <w:bCs/>
                <w:snapToGrid w:val="0"/>
                <w:sz w:val="18"/>
                <w:szCs w:val="18"/>
                <w:rtl/>
              </w:rPr>
              <w:t>الناتج المحلي الإجمالي</w:t>
            </w:r>
          </w:p>
        </w:tc>
        <w:tc>
          <w:tcPr>
            <w:tcW w:w="727" w:type="pct"/>
            <w:tcBorders>
              <w:top w:val="single" w:sz="4" w:space="0" w:color="auto"/>
              <w:bottom w:val="single" w:sz="4" w:space="0" w:color="auto"/>
              <w:right w:val="single" w:sz="4" w:space="0" w:color="auto"/>
            </w:tcBorders>
            <w:vAlign w:val="center"/>
          </w:tcPr>
          <w:p w:rsidR="00CD14F8" w:rsidRPr="00BD25F5" w:rsidRDefault="00CD14F8" w:rsidP="00BD582A">
            <w:pPr>
              <w:bidi w:val="0"/>
              <w:ind w:right="186" w:firstLine="59"/>
              <w:jc w:val="center"/>
              <w:rPr>
                <w:rFonts w:asciiTheme="minorBidi" w:hAnsiTheme="minorBidi" w:cstheme="minorBidi"/>
                <w:b/>
                <w:bCs/>
                <w:sz w:val="18"/>
                <w:szCs w:val="18"/>
              </w:rPr>
            </w:pPr>
            <w:r w:rsidRPr="00BD25F5">
              <w:rPr>
                <w:rFonts w:asciiTheme="minorBidi" w:hAnsiTheme="minorBidi" w:cstheme="minorBidi"/>
                <w:b/>
                <w:bCs/>
                <w:sz w:val="18"/>
                <w:szCs w:val="18"/>
              </w:rPr>
              <w:t>12</w:t>
            </w:r>
            <w:r w:rsidR="00B06087">
              <w:rPr>
                <w:rFonts w:asciiTheme="minorBidi" w:hAnsiTheme="minorBidi" w:cstheme="minorBidi"/>
                <w:b/>
                <w:bCs/>
                <w:sz w:val="18"/>
                <w:szCs w:val="18"/>
              </w:rPr>
              <w:t>,</w:t>
            </w:r>
            <w:r w:rsidRPr="00BD25F5">
              <w:rPr>
                <w:rFonts w:asciiTheme="minorBidi" w:hAnsiTheme="minorBidi" w:cstheme="minorBidi"/>
                <w:b/>
                <w:bCs/>
                <w:sz w:val="18"/>
                <w:szCs w:val="18"/>
              </w:rPr>
              <w:t>715.6</w:t>
            </w:r>
          </w:p>
        </w:tc>
        <w:tc>
          <w:tcPr>
            <w:tcW w:w="728" w:type="pct"/>
            <w:tcBorders>
              <w:top w:val="single" w:sz="4" w:space="0" w:color="auto"/>
              <w:left w:val="single" w:sz="4" w:space="0" w:color="auto"/>
              <w:bottom w:val="single" w:sz="4" w:space="0" w:color="auto"/>
              <w:right w:val="single" w:sz="4" w:space="0" w:color="auto"/>
            </w:tcBorders>
            <w:vAlign w:val="center"/>
          </w:tcPr>
          <w:p w:rsidR="00CD14F8" w:rsidRPr="00BD25F5" w:rsidRDefault="00CD14F8" w:rsidP="00BD582A">
            <w:pPr>
              <w:bidi w:val="0"/>
              <w:ind w:right="186" w:firstLine="59"/>
              <w:jc w:val="center"/>
              <w:rPr>
                <w:rFonts w:asciiTheme="minorBidi" w:hAnsiTheme="minorBidi" w:cstheme="minorBidi"/>
                <w:b/>
                <w:bCs/>
                <w:sz w:val="18"/>
                <w:szCs w:val="18"/>
              </w:rPr>
            </w:pPr>
            <w:r w:rsidRPr="00BD25F5">
              <w:rPr>
                <w:rFonts w:asciiTheme="minorBidi" w:hAnsiTheme="minorBidi" w:cstheme="minorBidi"/>
                <w:b/>
                <w:bCs/>
                <w:sz w:val="18"/>
                <w:szCs w:val="18"/>
              </w:rPr>
              <w:t>12</w:t>
            </w:r>
            <w:r w:rsidR="00B06087">
              <w:rPr>
                <w:rFonts w:asciiTheme="minorBidi" w:hAnsiTheme="minorBidi" w:cstheme="minorBidi"/>
                <w:b/>
                <w:bCs/>
                <w:sz w:val="18"/>
                <w:szCs w:val="18"/>
              </w:rPr>
              <w:t>,</w:t>
            </w:r>
            <w:r w:rsidRPr="00BD25F5">
              <w:rPr>
                <w:rFonts w:asciiTheme="minorBidi" w:hAnsiTheme="minorBidi" w:cstheme="minorBidi"/>
                <w:b/>
                <w:bCs/>
                <w:sz w:val="18"/>
                <w:szCs w:val="18"/>
              </w:rPr>
              <w:t>673.0</w:t>
            </w:r>
          </w:p>
        </w:tc>
        <w:tc>
          <w:tcPr>
            <w:tcW w:w="727" w:type="pct"/>
            <w:tcBorders>
              <w:top w:val="single" w:sz="4" w:space="0" w:color="auto"/>
              <w:left w:val="nil"/>
              <w:bottom w:val="single" w:sz="4" w:space="0" w:color="auto"/>
              <w:right w:val="single" w:sz="4" w:space="0" w:color="auto"/>
            </w:tcBorders>
            <w:vAlign w:val="center"/>
          </w:tcPr>
          <w:p w:rsidR="00CD14F8" w:rsidRPr="00CD14F8" w:rsidRDefault="00CD14F8" w:rsidP="00CD14F8">
            <w:pPr>
              <w:bidi w:val="0"/>
              <w:ind w:right="186" w:firstLine="59"/>
              <w:jc w:val="center"/>
              <w:rPr>
                <w:rFonts w:asciiTheme="minorBidi" w:hAnsiTheme="minorBidi" w:cstheme="minorBidi"/>
                <w:b/>
                <w:bCs/>
                <w:sz w:val="18"/>
                <w:szCs w:val="18"/>
              </w:rPr>
            </w:pPr>
            <w:r w:rsidRPr="00CD14F8">
              <w:rPr>
                <w:rFonts w:asciiTheme="minorBidi" w:hAnsiTheme="minorBidi" w:cstheme="minorBidi"/>
                <w:b/>
                <w:bCs/>
                <w:sz w:val="18"/>
                <w:szCs w:val="18"/>
              </w:rPr>
              <w:t>7</w:t>
            </w:r>
            <w:r w:rsidR="00B06087">
              <w:rPr>
                <w:rFonts w:asciiTheme="minorBidi" w:hAnsiTheme="minorBidi" w:cstheme="minorBidi"/>
                <w:b/>
                <w:bCs/>
                <w:sz w:val="18"/>
                <w:szCs w:val="18"/>
              </w:rPr>
              <w:t>,</w:t>
            </w:r>
            <w:r w:rsidRPr="00CD14F8">
              <w:rPr>
                <w:rFonts w:asciiTheme="minorBidi" w:hAnsiTheme="minorBidi" w:cstheme="minorBidi"/>
                <w:b/>
                <w:bCs/>
                <w:sz w:val="18"/>
                <w:szCs w:val="18"/>
              </w:rPr>
              <w:t>463.4</w:t>
            </w:r>
          </w:p>
        </w:tc>
        <w:tc>
          <w:tcPr>
            <w:tcW w:w="725" w:type="pct"/>
            <w:tcBorders>
              <w:top w:val="single" w:sz="4" w:space="0" w:color="auto"/>
              <w:left w:val="single" w:sz="4" w:space="0" w:color="auto"/>
              <w:bottom w:val="single" w:sz="4" w:space="0" w:color="auto"/>
              <w:right w:val="single" w:sz="4" w:space="0" w:color="auto"/>
            </w:tcBorders>
            <w:vAlign w:val="center"/>
          </w:tcPr>
          <w:p w:rsidR="00CD14F8" w:rsidRPr="00CD14F8" w:rsidRDefault="00CD14F8" w:rsidP="00CD14F8">
            <w:pPr>
              <w:bidi w:val="0"/>
              <w:ind w:right="186" w:firstLine="59"/>
              <w:jc w:val="center"/>
              <w:rPr>
                <w:rFonts w:asciiTheme="minorBidi" w:hAnsiTheme="minorBidi" w:cstheme="minorBidi"/>
                <w:b/>
                <w:bCs/>
                <w:sz w:val="18"/>
                <w:szCs w:val="18"/>
              </w:rPr>
            </w:pPr>
            <w:r w:rsidRPr="00CD14F8">
              <w:rPr>
                <w:rFonts w:asciiTheme="minorBidi" w:hAnsiTheme="minorBidi" w:cstheme="minorBidi"/>
                <w:b/>
                <w:bCs/>
                <w:sz w:val="18"/>
                <w:szCs w:val="18"/>
              </w:rPr>
              <w:t>7</w:t>
            </w:r>
            <w:r w:rsidR="00B06087">
              <w:rPr>
                <w:rFonts w:asciiTheme="minorBidi" w:hAnsiTheme="minorBidi" w:cstheme="minorBidi"/>
                <w:b/>
                <w:bCs/>
                <w:sz w:val="18"/>
                <w:szCs w:val="18"/>
              </w:rPr>
              <w:t>,</w:t>
            </w:r>
            <w:r w:rsidRPr="00CD14F8">
              <w:rPr>
                <w:rFonts w:asciiTheme="minorBidi" w:hAnsiTheme="minorBidi" w:cstheme="minorBidi"/>
                <w:b/>
                <w:bCs/>
                <w:sz w:val="18"/>
                <w:szCs w:val="18"/>
              </w:rPr>
              <w:t>719.3</w:t>
            </w:r>
          </w:p>
        </w:tc>
      </w:tr>
    </w:tbl>
    <w:p w:rsidR="00A829A5" w:rsidRPr="00F40F85" w:rsidRDefault="00F40F85" w:rsidP="0026412F">
      <w:pPr>
        <w:ind w:left="71"/>
        <w:rPr>
          <w:rFonts w:ascii="Simplified Arabic" w:hAnsi="Simplified Arabic" w:cs="Simplified Arabic"/>
          <w:sz w:val="16"/>
          <w:szCs w:val="16"/>
          <w:rtl/>
        </w:rPr>
      </w:pPr>
      <w:r w:rsidRPr="00F40F85">
        <w:rPr>
          <w:rFonts w:ascii="Simplified Arabic" w:hAnsi="Simplified Arabic" w:cs="Simplified Arabic"/>
          <w:sz w:val="16"/>
          <w:szCs w:val="16"/>
          <w:rtl/>
        </w:rPr>
        <w:t>* البيانات باستثناء ذلك الجزء من محافظة القدس الذي ضمته إسرائيل عنوة بعيد احتلالها للضفة الغربية عام 1967.</w:t>
      </w:r>
    </w:p>
    <w:p w:rsidR="00F40F85" w:rsidRPr="00F40F85" w:rsidRDefault="00F40F85" w:rsidP="0026412F">
      <w:pPr>
        <w:ind w:left="71"/>
        <w:rPr>
          <w:rFonts w:ascii="Simplified Arabic" w:hAnsi="Simplified Arabic" w:cs="Simplified Arabic"/>
          <w:sz w:val="16"/>
          <w:szCs w:val="16"/>
          <w:rtl/>
        </w:rPr>
      </w:pPr>
      <w:r w:rsidRPr="00F40F85">
        <w:rPr>
          <w:rFonts w:ascii="Simplified Arabic" w:hAnsi="Simplified Arabic" w:cs="Simplified Arabic"/>
          <w:b/>
          <w:bCs/>
          <w:sz w:val="16"/>
          <w:szCs w:val="16"/>
          <w:rtl/>
        </w:rPr>
        <w:t>ملاحظة:</w:t>
      </w:r>
      <w:r w:rsidRPr="00F40F85">
        <w:rPr>
          <w:rFonts w:ascii="Simplified Arabic" w:hAnsi="Simplified Arabic" w:cs="Simplified Arabic"/>
          <w:sz w:val="16"/>
          <w:szCs w:val="16"/>
          <w:rtl/>
        </w:rPr>
        <w:t xml:space="preserve"> البيانات تشمل البنود التعديلية.</w:t>
      </w:r>
    </w:p>
    <w:p w:rsidR="00257ED1" w:rsidRPr="00860EBC" w:rsidRDefault="00257ED1" w:rsidP="0026412F">
      <w:pPr>
        <w:ind w:left="71"/>
        <w:jc w:val="center"/>
        <w:rPr>
          <w:sz w:val="28"/>
          <w:szCs w:val="28"/>
          <w:rtl/>
        </w:rPr>
      </w:pPr>
    </w:p>
    <w:p w:rsidR="0086286C" w:rsidRPr="00860EBC" w:rsidRDefault="0086286C" w:rsidP="0026412F">
      <w:pPr>
        <w:ind w:left="71"/>
        <w:jc w:val="center"/>
        <w:rPr>
          <w:sz w:val="28"/>
          <w:szCs w:val="28"/>
          <w:rtl/>
        </w:rPr>
      </w:pPr>
    </w:p>
    <w:p w:rsidR="0086286C" w:rsidRPr="00860EBC" w:rsidRDefault="0086286C" w:rsidP="0026412F">
      <w:pPr>
        <w:ind w:left="71"/>
        <w:jc w:val="center"/>
        <w:rPr>
          <w:sz w:val="28"/>
          <w:szCs w:val="28"/>
          <w:rtl/>
        </w:rPr>
      </w:pPr>
    </w:p>
    <w:p w:rsidR="00D742E6" w:rsidRDefault="00D742E6" w:rsidP="0026412F">
      <w:pPr>
        <w:ind w:left="71"/>
        <w:jc w:val="center"/>
        <w:rPr>
          <w:rFonts w:cs="Simplified Arabic" w:hint="cs"/>
          <w:rtl/>
        </w:rPr>
      </w:pPr>
    </w:p>
    <w:p w:rsidR="0086286C" w:rsidRPr="00860EBC" w:rsidRDefault="00782DAC" w:rsidP="0026412F">
      <w:pPr>
        <w:ind w:left="71"/>
        <w:jc w:val="center"/>
        <w:rPr>
          <w:rFonts w:cs="Simplified Arabic"/>
          <w:rtl/>
        </w:rPr>
      </w:pPr>
      <w:r w:rsidRPr="00860EBC">
        <w:rPr>
          <w:rFonts w:cs="Simplified Arabic" w:hint="cs"/>
          <w:rtl/>
        </w:rPr>
        <w:lastRenderedPageBreak/>
        <w:t>الفصل ال</w:t>
      </w:r>
      <w:r w:rsidR="00894611" w:rsidRPr="00860EBC">
        <w:rPr>
          <w:rFonts w:cs="Simplified Arabic" w:hint="cs"/>
          <w:rtl/>
        </w:rPr>
        <w:t>ثاني</w:t>
      </w:r>
    </w:p>
    <w:p w:rsidR="0086286C" w:rsidRPr="00860EBC" w:rsidRDefault="0086286C" w:rsidP="0026412F">
      <w:pPr>
        <w:ind w:left="71"/>
        <w:jc w:val="center"/>
        <w:rPr>
          <w:rFonts w:cs="Simplified Arabic"/>
          <w:b/>
          <w:bCs/>
        </w:rPr>
      </w:pPr>
    </w:p>
    <w:p w:rsidR="0086286C" w:rsidRPr="00860EBC" w:rsidRDefault="0086286C" w:rsidP="0026412F">
      <w:pPr>
        <w:ind w:left="71"/>
        <w:jc w:val="center"/>
        <w:rPr>
          <w:rFonts w:cs="Simplified Arabic"/>
          <w:b/>
          <w:bCs/>
          <w:sz w:val="28"/>
          <w:szCs w:val="28"/>
        </w:rPr>
      </w:pPr>
      <w:r w:rsidRPr="00860EBC">
        <w:rPr>
          <w:rFonts w:cs="Simplified Arabic" w:hint="cs"/>
          <w:b/>
          <w:bCs/>
          <w:sz w:val="28"/>
          <w:szCs w:val="28"/>
          <w:rtl/>
        </w:rPr>
        <w:t>المنهجية</w:t>
      </w:r>
      <w:r w:rsidR="00782DAC" w:rsidRPr="00860EBC">
        <w:rPr>
          <w:rFonts w:cs="Simplified Arabic" w:hint="cs"/>
          <w:b/>
          <w:bCs/>
          <w:sz w:val="28"/>
          <w:szCs w:val="28"/>
          <w:rtl/>
        </w:rPr>
        <w:t xml:space="preserve"> وجودة البيانات</w:t>
      </w:r>
    </w:p>
    <w:p w:rsidR="0086286C" w:rsidRPr="00860EBC" w:rsidRDefault="0086286C" w:rsidP="0026412F">
      <w:pPr>
        <w:pStyle w:val="Heading3"/>
        <w:rPr>
          <w:sz w:val="22"/>
          <w:szCs w:val="22"/>
          <w:rtl/>
        </w:rPr>
      </w:pPr>
    </w:p>
    <w:p w:rsidR="0086286C" w:rsidRPr="00DE39E0" w:rsidRDefault="00307D22" w:rsidP="00D453A9">
      <w:pPr>
        <w:pStyle w:val="Heading3"/>
        <w:jc w:val="lowKashida"/>
        <w:rPr>
          <w:b w:val="0"/>
          <w:bCs w:val="0"/>
          <w:color w:val="000000" w:themeColor="text1"/>
          <w:sz w:val="24"/>
          <w:szCs w:val="24"/>
          <w:rtl/>
        </w:rPr>
      </w:pPr>
      <w:r w:rsidRPr="00DE39E0">
        <w:rPr>
          <w:rFonts w:hint="cs"/>
          <w:b w:val="0"/>
          <w:bCs w:val="0"/>
          <w:color w:val="000000" w:themeColor="text1"/>
          <w:sz w:val="24"/>
          <w:szCs w:val="24"/>
          <w:rtl/>
        </w:rPr>
        <w:t>يت</w:t>
      </w:r>
      <w:r w:rsidR="00575DC0" w:rsidRPr="00DE39E0">
        <w:rPr>
          <w:rFonts w:hint="cs"/>
          <w:b w:val="0"/>
          <w:bCs w:val="0"/>
          <w:color w:val="000000" w:themeColor="text1"/>
          <w:sz w:val="24"/>
          <w:szCs w:val="24"/>
          <w:rtl/>
        </w:rPr>
        <w:t>ناول</w:t>
      </w:r>
      <w:r w:rsidR="0086286C" w:rsidRPr="00DE39E0">
        <w:rPr>
          <w:rFonts w:hint="cs"/>
          <w:b w:val="0"/>
          <w:bCs w:val="0"/>
          <w:color w:val="000000" w:themeColor="text1"/>
          <w:sz w:val="24"/>
          <w:szCs w:val="24"/>
          <w:rtl/>
        </w:rPr>
        <w:t xml:space="preserve"> هذا الفصل المنهجية المعتمدة لدى الحسابات القومية الفلسطينية في العمل على إعداد البيانات </w:t>
      </w:r>
      <w:r w:rsidRPr="00DE39E0">
        <w:rPr>
          <w:rFonts w:hint="cs"/>
          <w:b w:val="0"/>
          <w:bCs w:val="0"/>
          <w:color w:val="000000" w:themeColor="text1"/>
          <w:sz w:val="24"/>
          <w:szCs w:val="24"/>
          <w:rtl/>
        </w:rPr>
        <w:t>بالأسعار الجارية والثابتة</w:t>
      </w:r>
      <w:r w:rsidR="00B67173" w:rsidRPr="00DE39E0">
        <w:rPr>
          <w:rFonts w:hint="cs"/>
          <w:b w:val="0"/>
          <w:bCs w:val="0"/>
          <w:color w:val="000000" w:themeColor="text1"/>
          <w:sz w:val="24"/>
          <w:szCs w:val="24"/>
          <w:rtl/>
        </w:rPr>
        <w:t xml:space="preserve"> </w:t>
      </w:r>
      <w:r w:rsidR="001F7D23" w:rsidRPr="00DE39E0">
        <w:rPr>
          <w:rFonts w:hint="cs"/>
          <w:b w:val="0"/>
          <w:bCs w:val="0"/>
          <w:color w:val="000000" w:themeColor="text1"/>
          <w:sz w:val="24"/>
          <w:szCs w:val="24"/>
          <w:rtl/>
        </w:rPr>
        <w:t>للعام 201</w:t>
      </w:r>
      <w:r w:rsidR="00D453A9" w:rsidRPr="00DE39E0">
        <w:rPr>
          <w:rFonts w:hint="cs"/>
          <w:b w:val="0"/>
          <w:bCs w:val="0"/>
          <w:color w:val="000000" w:themeColor="text1"/>
          <w:sz w:val="24"/>
          <w:szCs w:val="24"/>
          <w:rtl/>
        </w:rPr>
        <w:t>5</w:t>
      </w:r>
      <w:r w:rsidRPr="00DE39E0">
        <w:rPr>
          <w:rFonts w:hint="cs"/>
          <w:b w:val="0"/>
          <w:bCs w:val="0"/>
          <w:color w:val="000000" w:themeColor="text1"/>
          <w:sz w:val="24"/>
          <w:szCs w:val="24"/>
          <w:rtl/>
        </w:rPr>
        <w:t xml:space="preserve">، حيث </w:t>
      </w:r>
      <w:r w:rsidR="00F746D5" w:rsidRPr="00DE39E0">
        <w:rPr>
          <w:rFonts w:hint="cs"/>
          <w:b w:val="0"/>
          <w:bCs w:val="0"/>
          <w:color w:val="000000" w:themeColor="text1"/>
          <w:sz w:val="24"/>
          <w:szCs w:val="24"/>
          <w:rtl/>
        </w:rPr>
        <w:t>س</w:t>
      </w:r>
      <w:r w:rsidR="0086286C" w:rsidRPr="00DE39E0">
        <w:rPr>
          <w:rFonts w:hint="cs"/>
          <w:b w:val="0"/>
          <w:bCs w:val="0"/>
          <w:color w:val="000000" w:themeColor="text1"/>
          <w:sz w:val="24"/>
          <w:szCs w:val="24"/>
          <w:rtl/>
        </w:rPr>
        <w:t>يتم التطرق إلى منهجية إعداد الحسابات القومية بالأسعار الجارية إضافة إلى تلك المعدة بالأسعار الثابتة باعتماد المثبطا</w:t>
      </w:r>
      <w:r w:rsidR="00782DAC" w:rsidRPr="00DE39E0">
        <w:rPr>
          <w:rFonts w:hint="cs"/>
          <w:b w:val="0"/>
          <w:bCs w:val="0"/>
          <w:color w:val="000000" w:themeColor="text1"/>
          <w:sz w:val="24"/>
          <w:szCs w:val="24"/>
          <w:rtl/>
        </w:rPr>
        <w:t xml:space="preserve">ت </w:t>
      </w:r>
      <w:proofErr w:type="spellStart"/>
      <w:r w:rsidR="00782DAC" w:rsidRPr="00DE39E0">
        <w:rPr>
          <w:rFonts w:hint="cs"/>
          <w:b w:val="0"/>
          <w:bCs w:val="0"/>
          <w:color w:val="000000" w:themeColor="text1"/>
          <w:sz w:val="24"/>
          <w:szCs w:val="24"/>
          <w:rtl/>
        </w:rPr>
        <w:t>السعرية</w:t>
      </w:r>
      <w:proofErr w:type="spellEnd"/>
      <w:r w:rsidR="00782DAC" w:rsidRPr="00DE39E0">
        <w:rPr>
          <w:rFonts w:hint="cs"/>
          <w:b w:val="0"/>
          <w:bCs w:val="0"/>
          <w:color w:val="000000" w:themeColor="text1"/>
          <w:sz w:val="24"/>
          <w:szCs w:val="24"/>
          <w:rtl/>
        </w:rPr>
        <w:t xml:space="preserve"> اللازمة في هذا المجال</w:t>
      </w:r>
      <w:r w:rsidRPr="00DE39E0">
        <w:rPr>
          <w:rFonts w:hint="cs"/>
          <w:b w:val="0"/>
          <w:bCs w:val="0"/>
          <w:color w:val="000000" w:themeColor="text1"/>
          <w:sz w:val="24"/>
          <w:szCs w:val="24"/>
          <w:rtl/>
        </w:rPr>
        <w:t xml:space="preserve">، كما </w:t>
      </w:r>
      <w:r w:rsidR="00F746D5" w:rsidRPr="00DE39E0">
        <w:rPr>
          <w:rFonts w:hint="cs"/>
          <w:b w:val="0"/>
          <w:bCs w:val="0"/>
          <w:color w:val="000000" w:themeColor="text1"/>
          <w:sz w:val="24"/>
          <w:szCs w:val="24"/>
          <w:rtl/>
        </w:rPr>
        <w:t>س</w:t>
      </w:r>
      <w:r w:rsidR="00DD7FC4" w:rsidRPr="00DE39E0">
        <w:rPr>
          <w:rFonts w:hint="cs"/>
          <w:b w:val="0"/>
          <w:bCs w:val="0"/>
          <w:color w:val="000000" w:themeColor="text1"/>
          <w:sz w:val="24"/>
          <w:szCs w:val="24"/>
          <w:rtl/>
        </w:rPr>
        <w:t>يتم التطرق</w:t>
      </w:r>
      <w:r w:rsidR="00782DAC" w:rsidRPr="00DE39E0">
        <w:rPr>
          <w:rFonts w:hint="cs"/>
          <w:b w:val="0"/>
          <w:bCs w:val="0"/>
          <w:color w:val="000000" w:themeColor="text1"/>
          <w:sz w:val="24"/>
          <w:szCs w:val="24"/>
          <w:rtl/>
        </w:rPr>
        <w:t xml:space="preserve"> </w:t>
      </w:r>
      <w:r w:rsidR="00DD7FC4" w:rsidRPr="00DE39E0">
        <w:rPr>
          <w:rFonts w:hint="cs"/>
          <w:b w:val="0"/>
          <w:bCs w:val="0"/>
          <w:color w:val="000000" w:themeColor="text1"/>
          <w:sz w:val="24"/>
          <w:szCs w:val="24"/>
          <w:rtl/>
        </w:rPr>
        <w:t>إلى</w:t>
      </w:r>
      <w:r w:rsidR="00782DAC" w:rsidRPr="00DE39E0">
        <w:rPr>
          <w:rFonts w:hint="cs"/>
          <w:b w:val="0"/>
          <w:bCs w:val="0"/>
          <w:color w:val="000000" w:themeColor="text1"/>
          <w:sz w:val="24"/>
          <w:szCs w:val="24"/>
          <w:rtl/>
        </w:rPr>
        <w:t xml:space="preserve"> جودة بيانات الحسابات القومية ومدى التغطية والشمول لمختلف المصادر المستخدمة في </w:t>
      </w:r>
      <w:r w:rsidR="00DD7FC4" w:rsidRPr="00DE39E0">
        <w:rPr>
          <w:rFonts w:hint="cs"/>
          <w:b w:val="0"/>
          <w:bCs w:val="0"/>
          <w:color w:val="000000" w:themeColor="text1"/>
          <w:sz w:val="24"/>
          <w:szCs w:val="24"/>
          <w:rtl/>
        </w:rPr>
        <w:t>الإعداد</w:t>
      </w:r>
      <w:r w:rsidR="00782DAC" w:rsidRPr="00DE39E0">
        <w:rPr>
          <w:rFonts w:hint="cs"/>
          <w:b w:val="0"/>
          <w:bCs w:val="0"/>
          <w:color w:val="000000" w:themeColor="text1"/>
          <w:sz w:val="24"/>
          <w:szCs w:val="24"/>
          <w:rtl/>
        </w:rPr>
        <w:t>.</w:t>
      </w:r>
    </w:p>
    <w:p w:rsidR="00782DAC" w:rsidRPr="007B5134" w:rsidRDefault="00782DAC" w:rsidP="0026412F">
      <w:pPr>
        <w:jc w:val="lowKashida"/>
        <w:rPr>
          <w:rFonts w:cs="Simplified Arabic"/>
          <w:rtl/>
        </w:rPr>
      </w:pPr>
    </w:p>
    <w:p w:rsidR="0086286C" w:rsidRPr="00860EBC" w:rsidRDefault="00307D22" w:rsidP="0026412F">
      <w:pPr>
        <w:pStyle w:val="Heading3"/>
        <w:ind w:right="465"/>
        <w:jc w:val="lowKashida"/>
        <w:rPr>
          <w:sz w:val="24"/>
          <w:szCs w:val="24"/>
          <w:rtl/>
        </w:rPr>
      </w:pPr>
      <w:r w:rsidRPr="00860EBC">
        <w:rPr>
          <w:rFonts w:hint="cs"/>
          <w:sz w:val="24"/>
          <w:szCs w:val="24"/>
          <w:rtl/>
        </w:rPr>
        <w:t>1.2</w:t>
      </w:r>
      <w:r w:rsidR="001D78C5" w:rsidRPr="00860EBC">
        <w:rPr>
          <w:rFonts w:hint="cs"/>
          <w:sz w:val="24"/>
          <w:szCs w:val="24"/>
          <w:rtl/>
        </w:rPr>
        <w:t xml:space="preserve"> </w:t>
      </w:r>
      <w:r w:rsidR="000C0064">
        <w:rPr>
          <w:rFonts w:hint="cs"/>
          <w:sz w:val="24"/>
          <w:szCs w:val="24"/>
          <w:rtl/>
        </w:rPr>
        <w:t xml:space="preserve">منهجية </w:t>
      </w:r>
      <w:r w:rsidR="0086286C" w:rsidRPr="00860EBC">
        <w:rPr>
          <w:rFonts w:hint="cs"/>
          <w:sz w:val="24"/>
          <w:szCs w:val="24"/>
          <w:rtl/>
        </w:rPr>
        <w:t xml:space="preserve">الحسابات القومية الأساسية </w:t>
      </w:r>
    </w:p>
    <w:p w:rsidR="0086286C" w:rsidRPr="00860EBC" w:rsidRDefault="0086286C" w:rsidP="0026412F">
      <w:pPr>
        <w:jc w:val="lowKashida"/>
        <w:rPr>
          <w:rFonts w:cs="Simplified Arabic"/>
          <w:sz w:val="16"/>
          <w:szCs w:val="16"/>
          <w:rtl/>
        </w:rPr>
      </w:pPr>
    </w:p>
    <w:p w:rsidR="0086286C" w:rsidRPr="00860EBC" w:rsidRDefault="00342C89" w:rsidP="0026412F">
      <w:pPr>
        <w:pStyle w:val="Heading3"/>
        <w:jc w:val="lowKashida"/>
        <w:rPr>
          <w:sz w:val="24"/>
          <w:szCs w:val="24"/>
          <w:rtl/>
        </w:rPr>
      </w:pPr>
      <w:r w:rsidRPr="00860EBC">
        <w:rPr>
          <w:rFonts w:hint="cs"/>
          <w:sz w:val="24"/>
          <w:szCs w:val="24"/>
          <w:rtl/>
        </w:rPr>
        <w:t xml:space="preserve">1.1.2 </w:t>
      </w:r>
      <w:r w:rsidR="000C0064">
        <w:rPr>
          <w:rFonts w:hint="cs"/>
          <w:sz w:val="24"/>
          <w:szCs w:val="24"/>
          <w:rtl/>
        </w:rPr>
        <w:t xml:space="preserve">منهجية </w:t>
      </w:r>
      <w:r w:rsidR="0086286C" w:rsidRPr="00860EBC">
        <w:rPr>
          <w:rFonts w:hint="cs"/>
          <w:sz w:val="24"/>
          <w:szCs w:val="24"/>
          <w:rtl/>
        </w:rPr>
        <w:t>الحسابات القومية بالأسعار الجارية</w:t>
      </w:r>
    </w:p>
    <w:p w:rsidR="0086286C" w:rsidRPr="00860EBC" w:rsidRDefault="0086286C" w:rsidP="0026412F">
      <w:pPr>
        <w:jc w:val="lowKashida"/>
        <w:rPr>
          <w:rFonts w:cs="Simplified Arabic"/>
          <w:sz w:val="16"/>
          <w:szCs w:val="16"/>
          <w:rtl/>
        </w:rPr>
      </w:pPr>
    </w:p>
    <w:p w:rsidR="0086286C" w:rsidRPr="00860EBC" w:rsidRDefault="0086286C" w:rsidP="0026412F">
      <w:pPr>
        <w:jc w:val="lowKashida"/>
        <w:rPr>
          <w:rFonts w:cs="Simplified Arabic"/>
          <w:rtl/>
        </w:rPr>
      </w:pPr>
      <w:r w:rsidRPr="00860EBC">
        <w:rPr>
          <w:rFonts w:cs="Simplified Arabic" w:hint="cs"/>
          <w:b/>
          <w:bCs/>
          <w:rtl/>
        </w:rPr>
        <w:t xml:space="preserve">أولاً: </w:t>
      </w:r>
      <w:r w:rsidRPr="00860EBC">
        <w:rPr>
          <w:rFonts w:cs="Simplified Arabic"/>
          <w:b/>
          <w:bCs/>
          <w:rtl/>
        </w:rPr>
        <w:t>الأسس العامة ا</w:t>
      </w:r>
      <w:r w:rsidRPr="00860EBC">
        <w:rPr>
          <w:rFonts w:cs="Simplified Arabic" w:hint="cs"/>
          <w:b/>
          <w:bCs/>
          <w:rtl/>
        </w:rPr>
        <w:t xml:space="preserve">لمتبعة في معالجة بيانات الحسابات القومية </w:t>
      </w:r>
    </w:p>
    <w:p w:rsidR="00307D22" w:rsidRDefault="00307D22" w:rsidP="0026412F">
      <w:pPr>
        <w:jc w:val="lowKashida"/>
        <w:rPr>
          <w:rFonts w:cs="Simplified Arabic"/>
          <w:rtl/>
        </w:rPr>
      </w:pPr>
      <w:r w:rsidRPr="00860EBC">
        <w:rPr>
          <w:rFonts w:cs="Simplified Arabic"/>
          <w:rtl/>
        </w:rPr>
        <w:t xml:space="preserve">لا شك أن تراكم قاعدة بيانات متسقة عبر سلسلة زمنية متتالية من السنوات </w:t>
      </w:r>
      <w:r w:rsidR="00E919F8">
        <w:rPr>
          <w:rFonts w:cs="Simplified Arabic" w:hint="cs"/>
          <w:rtl/>
        </w:rPr>
        <w:t>ل</w:t>
      </w:r>
      <w:r w:rsidRPr="00860EBC">
        <w:rPr>
          <w:rFonts w:cs="Simplified Arabic"/>
          <w:rtl/>
        </w:rPr>
        <w:t xml:space="preserve">لمؤشرات والمتغيرات </w:t>
      </w:r>
      <w:r w:rsidRPr="00860EBC">
        <w:rPr>
          <w:rFonts w:cs="Simplified Arabic" w:hint="cs"/>
          <w:rtl/>
        </w:rPr>
        <w:t>الاقتصادية</w:t>
      </w:r>
      <w:r w:rsidRPr="00860EBC">
        <w:rPr>
          <w:rFonts w:cs="Simplified Arabic"/>
          <w:rtl/>
        </w:rPr>
        <w:t xml:space="preserve"> الكلية</w:t>
      </w:r>
      <w:r w:rsidRPr="00860EBC">
        <w:rPr>
          <w:rFonts w:cs="Simplified Arabic" w:hint="cs"/>
          <w:rtl/>
        </w:rPr>
        <w:t>،</w:t>
      </w:r>
      <w:r w:rsidR="00E919F8">
        <w:rPr>
          <w:rFonts w:cs="Simplified Arabic" w:hint="cs"/>
          <w:rtl/>
        </w:rPr>
        <w:t xml:space="preserve"> </w:t>
      </w:r>
      <w:r w:rsidRPr="00860EBC">
        <w:rPr>
          <w:rFonts w:cs="Simplified Arabic" w:hint="cs"/>
          <w:rtl/>
        </w:rPr>
        <w:t>تتيح</w:t>
      </w:r>
      <w:r w:rsidRPr="00860EBC">
        <w:rPr>
          <w:rFonts w:cs="Simplified Arabic"/>
          <w:rtl/>
        </w:rPr>
        <w:t xml:space="preserve"> فرصة إرساء ملامح ثابتة </w:t>
      </w:r>
      <w:r w:rsidRPr="00860EBC">
        <w:rPr>
          <w:rFonts w:cs="Simplified Arabic" w:hint="cs"/>
          <w:rtl/>
        </w:rPr>
        <w:t>للاقتصاد</w:t>
      </w:r>
      <w:r w:rsidRPr="00860EBC">
        <w:rPr>
          <w:rFonts w:cs="Simplified Arabic"/>
          <w:rtl/>
        </w:rPr>
        <w:t xml:space="preserve"> الوطني </w:t>
      </w:r>
      <w:proofErr w:type="spellStart"/>
      <w:r w:rsidRPr="00860EBC">
        <w:rPr>
          <w:rFonts w:cs="Simplified Arabic"/>
          <w:rtl/>
        </w:rPr>
        <w:t>وهيكليته</w:t>
      </w:r>
      <w:proofErr w:type="spellEnd"/>
      <w:r w:rsidRPr="00860EBC">
        <w:rPr>
          <w:rFonts w:cs="Simplified Arabic"/>
          <w:rtl/>
        </w:rPr>
        <w:t xml:space="preserve">، </w:t>
      </w:r>
      <w:r w:rsidRPr="00860EBC">
        <w:rPr>
          <w:rFonts w:cs="Simplified Arabic" w:hint="cs"/>
          <w:rtl/>
        </w:rPr>
        <w:t xml:space="preserve">وتتيح استخلاص نتائج جوهرية </w:t>
      </w:r>
      <w:r w:rsidRPr="00860EBC">
        <w:rPr>
          <w:rFonts w:cs="Simplified Arabic"/>
          <w:rtl/>
        </w:rPr>
        <w:t xml:space="preserve">لواقع </w:t>
      </w:r>
      <w:r w:rsidRPr="00860EBC">
        <w:rPr>
          <w:rFonts w:cs="Simplified Arabic" w:hint="cs"/>
          <w:rtl/>
        </w:rPr>
        <w:t>الاقتصاد</w:t>
      </w:r>
      <w:r w:rsidRPr="00860EBC">
        <w:rPr>
          <w:rFonts w:cs="Simplified Arabic"/>
          <w:rtl/>
        </w:rPr>
        <w:t xml:space="preserve"> الوطني من حيث نسب النمو للأنشطة </w:t>
      </w:r>
      <w:r w:rsidRPr="00860EBC">
        <w:rPr>
          <w:rFonts w:cs="Simplified Arabic" w:hint="cs"/>
          <w:rtl/>
        </w:rPr>
        <w:t>الاقتصادية</w:t>
      </w:r>
      <w:r w:rsidRPr="00860EBC">
        <w:rPr>
          <w:rFonts w:cs="Simplified Arabic"/>
          <w:rtl/>
        </w:rPr>
        <w:t xml:space="preserve"> عبر السنوات، أو نسب </w:t>
      </w:r>
      <w:proofErr w:type="spellStart"/>
      <w:r w:rsidRPr="00860EBC">
        <w:rPr>
          <w:rFonts w:cs="Simplified Arabic"/>
          <w:rtl/>
        </w:rPr>
        <w:t>المدخلات</w:t>
      </w:r>
      <w:proofErr w:type="spellEnd"/>
      <w:r w:rsidRPr="00860EBC">
        <w:rPr>
          <w:rFonts w:cs="Simplified Arabic"/>
          <w:rtl/>
        </w:rPr>
        <w:t xml:space="preserve"> </w:t>
      </w:r>
      <w:r w:rsidRPr="00860EBC">
        <w:rPr>
          <w:rFonts w:cs="Simplified Arabic" w:hint="cs"/>
          <w:rtl/>
        </w:rPr>
        <w:t>إلى</w:t>
      </w:r>
      <w:r w:rsidRPr="00860EBC">
        <w:rPr>
          <w:rFonts w:cs="Simplified Arabic"/>
          <w:rtl/>
        </w:rPr>
        <w:t xml:space="preserve"> المخرجات في مرافق الإنتاج المختلفة، أو نسب مكونات القيم المضافة (تعويضات العاملين، الضرائب، فائض التشغيل)</w:t>
      </w:r>
      <w:r w:rsidRPr="00860EBC">
        <w:rPr>
          <w:rFonts w:cs="Simplified Arabic" w:hint="cs"/>
          <w:rtl/>
        </w:rPr>
        <w:t xml:space="preserve">، حيث تعتبر النقاط التالية من أهم الأسس </w:t>
      </w:r>
      <w:r w:rsidR="00B13F4F">
        <w:rPr>
          <w:rFonts w:cs="Simplified Arabic" w:hint="cs"/>
          <w:rtl/>
        </w:rPr>
        <w:t xml:space="preserve">التي تم اتباعها في </w:t>
      </w:r>
      <w:r w:rsidR="0014473D">
        <w:rPr>
          <w:rFonts w:cs="Simplified Arabic" w:hint="cs"/>
          <w:rtl/>
        </w:rPr>
        <w:t>العمل على</w:t>
      </w:r>
      <w:r w:rsidR="000E14E2">
        <w:rPr>
          <w:rFonts w:cs="Simplified Arabic" w:hint="cs"/>
          <w:rtl/>
        </w:rPr>
        <w:t xml:space="preserve"> إعداد</w:t>
      </w:r>
      <w:r w:rsidR="00B13F4F">
        <w:rPr>
          <w:rFonts w:cs="Simplified Arabic" w:hint="cs"/>
          <w:rtl/>
        </w:rPr>
        <w:t xml:space="preserve"> </w:t>
      </w:r>
      <w:r w:rsidRPr="00860EBC">
        <w:rPr>
          <w:rFonts w:cs="Simplified Arabic" w:hint="cs"/>
          <w:rtl/>
        </w:rPr>
        <w:t>بيانات الحسابات القومية:</w:t>
      </w:r>
    </w:p>
    <w:p w:rsidR="00570BE8" w:rsidRPr="00584B40" w:rsidRDefault="00570BE8" w:rsidP="0026412F">
      <w:pPr>
        <w:jc w:val="lowKashida"/>
        <w:rPr>
          <w:rFonts w:cs="Simplified Arabic"/>
          <w:sz w:val="16"/>
          <w:szCs w:val="16"/>
          <w:rtl/>
        </w:rPr>
      </w:pPr>
    </w:p>
    <w:p w:rsidR="00DA3D74" w:rsidRDefault="0086286C" w:rsidP="00DA3D74">
      <w:pPr>
        <w:numPr>
          <w:ilvl w:val="0"/>
          <w:numId w:val="14"/>
        </w:numPr>
        <w:tabs>
          <w:tab w:val="clear" w:pos="795"/>
        </w:tabs>
        <w:ind w:left="282" w:right="0" w:hanging="283"/>
        <w:jc w:val="lowKashida"/>
        <w:rPr>
          <w:rFonts w:cs="Simplified Arabic"/>
        </w:rPr>
      </w:pPr>
      <w:r w:rsidRPr="00860EBC">
        <w:rPr>
          <w:rFonts w:cs="Simplified Arabic" w:hint="cs"/>
          <w:b/>
          <w:bCs/>
          <w:rtl/>
        </w:rPr>
        <w:t>تحديث مصادر البيانات</w:t>
      </w:r>
      <w:r w:rsidRPr="00860EBC">
        <w:rPr>
          <w:rFonts w:cs="Simplified Arabic"/>
          <w:rtl/>
        </w:rPr>
        <w:t>:</w:t>
      </w:r>
    </w:p>
    <w:p w:rsidR="0086286C" w:rsidRDefault="0086286C" w:rsidP="00DA3D74">
      <w:pPr>
        <w:ind w:left="282"/>
        <w:jc w:val="lowKashida"/>
        <w:rPr>
          <w:rFonts w:cs="Simplified Arabic"/>
          <w:rtl/>
        </w:rPr>
      </w:pPr>
      <w:r w:rsidRPr="00860EBC">
        <w:rPr>
          <w:rFonts w:cs="Simplified Arabic"/>
          <w:rtl/>
        </w:rPr>
        <w:t>تم اعتماد مصادر البيانات الأكثر حداثة للسجلات الإدارية كالحكومة ووكالة الغوث</w:t>
      </w:r>
      <w:r w:rsidR="0035354B">
        <w:rPr>
          <w:rFonts w:cs="Simplified Arabic" w:hint="cs"/>
          <w:rtl/>
        </w:rPr>
        <w:t xml:space="preserve"> وتم الاعتماد على البيانات من مصادرها المختلفة</w:t>
      </w:r>
      <w:r w:rsidR="004A00A6">
        <w:rPr>
          <w:rFonts w:cs="Simplified Arabic" w:hint="cs"/>
          <w:rtl/>
        </w:rPr>
        <w:t>.</w:t>
      </w:r>
    </w:p>
    <w:p w:rsidR="00584B40" w:rsidRPr="00584B40" w:rsidRDefault="00584B40" w:rsidP="00DA3D74">
      <w:pPr>
        <w:ind w:left="282"/>
        <w:jc w:val="lowKashida"/>
        <w:rPr>
          <w:rFonts w:cs="Simplified Arabic"/>
          <w:sz w:val="12"/>
          <w:szCs w:val="12"/>
        </w:rPr>
      </w:pPr>
    </w:p>
    <w:p w:rsidR="00DA3D74" w:rsidRDefault="0086286C" w:rsidP="00DA3D74">
      <w:pPr>
        <w:numPr>
          <w:ilvl w:val="0"/>
          <w:numId w:val="14"/>
        </w:numPr>
        <w:tabs>
          <w:tab w:val="clear" w:pos="795"/>
        </w:tabs>
        <w:ind w:left="282" w:right="0" w:hanging="283"/>
        <w:jc w:val="lowKashida"/>
        <w:rPr>
          <w:rFonts w:cs="Simplified Arabic"/>
        </w:rPr>
      </w:pPr>
      <w:r w:rsidRPr="00860EBC">
        <w:rPr>
          <w:rFonts w:cs="Simplified Arabic"/>
          <w:b/>
          <w:bCs/>
          <w:rtl/>
        </w:rPr>
        <w:t>توحيد منهجية إعداد البيانات من مصادرها المختلفة عبر السنوات</w:t>
      </w:r>
      <w:r w:rsidR="00DA3D74">
        <w:rPr>
          <w:rFonts w:cs="Simplified Arabic" w:hint="cs"/>
          <w:rtl/>
        </w:rPr>
        <w:t>:</w:t>
      </w:r>
      <w:r w:rsidRPr="00860EBC">
        <w:rPr>
          <w:rFonts w:cs="Simplified Arabic"/>
          <w:rtl/>
        </w:rPr>
        <w:t xml:space="preserve"> </w:t>
      </w:r>
    </w:p>
    <w:p w:rsidR="0086286C" w:rsidRDefault="0086286C" w:rsidP="00DA3D74">
      <w:pPr>
        <w:ind w:left="282"/>
        <w:jc w:val="lowKashida"/>
        <w:rPr>
          <w:rFonts w:cs="Simplified Arabic"/>
          <w:rtl/>
        </w:rPr>
      </w:pPr>
      <w:r w:rsidRPr="00860EBC">
        <w:rPr>
          <w:rFonts w:cs="Simplified Arabic" w:hint="cs"/>
          <w:rtl/>
        </w:rPr>
        <w:t>بالاعتماد</w:t>
      </w:r>
      <w:r w:rsidRPr="00860EBC">
        <w:rPr>
          <w:rFonts w:cs="Simplified Arabic"/>
          <w:rtl/>
        </w:rPr>
        <w:t xml:space="preserve"> </w:t>
      </w:r>
      <w:r w:rsidRPr="00860EBC">
        <w:rPr>
          <w:rFonts w:cs="Simplified Arabic" w:hint="cs"/>
          <w:rtl/>
        </w:rPr>
        <w:t>على ا</w:t>
      </w:r>
      <w:r w:rsidRPr="00860EBC">
        <w:rPr>
          <w:rFonts w:cs="Simplified Arabic"/>
          <w:rtl/>
        </w:rPr>
        <w:t xml:space="preserve">لمنهجية الأحدث والتي  تبلورت مع تراكم المعرفة الفنية والإلمام بواقع البيانات الإحصائية وهيكلية الاقتصاد الوطني. </w:t>
      </w:r>
      <w:r w:rsidRPr="00860EBC">
        <w:rPr>
          <w:rFonts w:cs="Simplified Arabic" w:hint="cs"/>
          <w:rtl/>
        </w:rPr>
        <w:t xml:space="preserve"> </w:t>
      </w:r>
      <w:r w:rsidRPr="00860EBC">
        <w:rPr>
          <w:rFonts w:cs="Simplified Arabic"/>
          <w:rtl/>
        </w:rPr>
        <w:t xml:space="preserve">وقد مكن هذا التوجه </w:t>
      </w:r>
      <w:r w:rsidRPr="00860EBC">
        <w:rPr>
          <w:rFonts w:cs="Simplified Arabic" w:hint="cs"/>
          <w:rtl/>
        </w:rPr>
        <w:t>باعتماد</w:t>
      </w:r>
      <w:r w:rsidRPr="00860EBC">
        <w:rPr>
          <w:rFonts w:cs="Simplified Arabic"/>
          <w:rtl/>
        </w:rPr>
        <w:t xml:space="preserve"> المنهجية الأكثر حداثة وتوحيدها عبر السنوات</w:t>
      </w:r>
      <w:r w:rsidR="00EC2B48">
        <w:rPr>
          <w:rFonts w:cs="Simplified Arabic" w:hint="cs"/>
          <w:rtl/>
        </w:rPr>
        <w:t xml:space="preserve"> </w:t>
      </w:r>
      <w:r w:rsidR="007E0A6F">
        <w:rPr>
          <w:rFonts w:cs="Simplified Arabic" w:hint="cs"/>
          <w:rtl/>
        </w:rPr>
        <w:t>مثل بيانات التكوين الرأ</w:t>
      </w:r>
      <w:r w:rsidR="00EC2B48">
        <w:rPr>
          <w:rFonts w:cs="Simplified Arabic" w:hint="cs"/>
          <w:rtl/>
        </w:rPr>
        <w:t>سمالي الثابت للأبن</w:t>
      </w:r>
      <w:r w:rsidR="007E0A6F">
        <w:rPr>
          <w:rFonts w:cs="Simplified Arabic" w:hint="cs"/>
          <w:rtl/>
        </w:rPr>
        <w:t>ي</w:t>
      </w:r>
      <w:r w:rsidR="00EC2B48">
        <w:rPr>
          <w:rFonts w:cs="Simplified Arabic" w:hint="cs"/>
          <w:rtl/>
        </w:rPr>
        <w:t>ة وغير الأبنية</w:t>
      </w:r>
      <w:r w:rsidRPr="00860EBC">
        <w:rPr>
          <w:rFonts w:cs="Simplified Arabic"/>
          <w:rtl/>
        </w:rPr>
        <w:t xml:space="preserve">، </w:t>
      </w:r>
      <w:r w:rsidR="0014473D">
        <w:rPr>
          <w:rFonts w:cs="Simplified Arabic" w:hint="cs"/>
          <w:rtl/>
        </w:rPr>
        <w:t xml:space="preserve">اضافة إلى اعتماد التصنيف القياسي الصناعي الدولي (التنقيح الرابع) لكافة بيانات الحسابات القومية منذ العام 1994 </w:t>
      </w:r>
      <w:r w:rsidR="0035354B">
        <w:rPr>
          <w:rFonts w:cs="Simplified Arabic" w:hint="cs"/>
          <w:rtl/>
        </w:rPr>
        <w:t>مما</w:t>
      </w:r>
      <w:r w:rsidRPr="00860EBC">
        <w:rPr>
          <w:rFonts w:cs="Simplified Arabic"/>
          <w:rtl/>
        </w:rPr>
        <w:t xml:space="preserve"> يوفر الأساس اللازم قبل القيام بأي عمليات لمقارنة </w:t>
      </w:r>
      <w:r w:rsidRPr="00860EBC">
        <w:rPr>
          <w:rFonts w:cs="Simplified Arabic" w:hint="cs"/>
          <w:rtl/>
        </w:rPr>
        <w:t>ال</w:t>
      </w:r>
      <w:r w:rsidRPr="00860EBC">
        <w:rPr>
          <w:rFonts w:cs="Simplified Arabic"/>
          <w:rtl/>
        </w:rPr>
        <w:t>بيانات أو احتساب لنسب النمو عبر السنوات.</w:t>
      </w:r>
    </w:p>
    <w:p w:rsidR="00584B40" w:rsidRPr="00584B40" w:rsidRDefault="00584B40" w:rsidP="00DA3D74">
      <w:pPr>
        <w:ind w:left="282"/>
        <w:jc w:val="lowKashida"/>
        <w:rPr>
          <w:rFonts w:cs="Simplified Arabic"/>
          <w:sz w:val="12"/>
          <w:szCs w:val="12"/>
        </w:rPr>
      </w:pPr>
    </w:p>
    <w:p w:rsidR="00DA3D74" w:rsidRDefault="0086286C" w:rsidP="00DA3D74">
      <w:pPr>
        <w:numPr>
          <w:ilvl w:val="0"/>
          <w:numId w:val="14"/>
        </w:numPr>
        <w:tabs>
          <w:tab w:val="clear" w:pos="795"/>
        </w:tabs>
        <w:ind w:left="282" w:right="0" w:hanging="283"/>
        <w:jc w:val="lowKashida"/>
        <w:rPr>
          <w:rFonts w:cs="Simplified Arabic"/>
        </w:rPr>
      </w:pPr>
      <w:r w:rsidRPr="00860EBC">
        <w:rPr>
          <w:rFonts w:cs="Simplified Arabic"/>
          <w:b/>
          <w:bCs/>
          <w:rtl/>
        </w:rPr>
        <w:t xml:space="preserve">إجراء تعديلات ميكانيكية في المرحلة النهائية لتحقيق التوازن بين الناتج المحلي الإجمالي حسب الإنتاج والناتج المحلي حسب الإنفاق بالأسعار الجارية: </w:t>
      </w:r>
    </w:p>
    <w:p w:rsidR="0086286C" w:rsidRDefault="0086286C" w:rsidP="00DA3D74">
      <w:pPr>
        <w:ind w:left="282"/>
        <w:jc w:val="lowKashida"/>
        <w:rPr>
          <w:rFonts w:cs="Simplified Arabic"/>
          <w:rtl/>
        </w:rPr>
      </w:pPr>
      <w:r w:rsidRPr="00860EBC">
        <w:rPr>
          <w:rFonts w:cs="Simplified Arabic"/>
          <w:rtl/>
        </w:rPr>
        <w:t xml:space="preserve">بعد أن تستنفذ كافة الإمكانيات في تحقيق سلسلة منطقية على مستوى النشاط </w:t>
      </w:r>
      <w:r w:rsidRPr="00860EBC">
        <w:rPr>
          <w:rFonts w:cs="Simplified Arabic" w:hint="cs"/>
          <w:rtl/>
        </w:rPr>
        <w:t>الاقتصادي</w:t>
      </w:r>
      <w:r w:rsidRPr="00860EBC">
        <w:rPr>
          <w:rFonts w:cs="Simplified Arabic"/>
          <w:rtl/>
        </w:rPr>
        <w:t xml:space="preserve">/ المعاملة </w:t>
      </w:r>
      <w:r w:rsidRPr="00860EBC">
        <w:rPr>
          <w:rFonts w:cs="Simplified Arabic" w:hint="cs"/>
          <w:rtl/>
        </w:rPr>
        <w:t>الاقتصادية</w:t>
      </w:r>
      <w:r w:rsidRPr="00860EBC">
        <w:rPr>
          <w:rFonts w:cs="Simplified Arabic"/>
          <w:rtl/>
        </w:rPr>
        <w:t xml:space="preserve"> للسلسلة الزمنية بالأسعار الجارية ويتم تجميع كافة البيانات ضمن منظومة الحسابات القومية، لا بد وأن تظل هناك تباينات بين الناتج المحلي الإجمالي حسب الإنتاج من ناحية والإنفاق من ناحية أخرى بسبب تباين مصادرهما الإحصائي</w:t>
      </w:r>
      <w:r w:rsidRPr="00860EBC">
        <w:rPr>
          <w:rFonts w:cs="Simplified Arabic" w:hint="cs"/>
          <w:rtl/>
        </w:rPr>
        <w:t>ة</w:t>
      </w:r>
      <w:r w:rsidRPr="00860EBC">
        <w:rPr>
          <w:rFonts w:cs="Simplified Arabic"/>
          <w:rtl/>
        </w:rPr>
        <w:t xml:space="preserve">، </w:t>
      </w:r>
      <w:r w:rsidR="00770489">
        <w:rPr>
          <w:rFonts w:cs="Simplified Arabic" w:hint="cs"/>
          <w:rtl/>
        </w:rPr>
        <w:t xml:space="preserve">حيث تم </w:t>
      </w:r>
      <w:r w:rsidR="00770489">
        <w:rPr>
          <w:rFonts w:cs="Simplified Arabic" w:hint="cs"/>
          <w:rtl/>
        </w:rPr>
        <w:lastRenderedPageBreak/>
        <w:t xml:space="preserve">عرض قيم صافي السهو والخطأ في الجداول لتوضيح التباينات ما بين جانبي الانتاج </w:t>
      </w:r>
      <w:r w:rsidR="0047722E">
        <w:rPr>
          <w:rFonts w:cs="Simplified Arabic" w:hint="cs"/>
          <w:rtl/>
        </w:rPr>
        <w:t>والإنفاق</w:t>
      </w:r>
      <w:r w:rsidR="00770489">
        <w:rPr>
          <w:rFonts w:cs="Simplified Arabic" w:hint="cs"/>
          <w:rtl/>
        </w:rPr>
        <w:t xml:space="preserve"> والمتأتية من اعتماد مصادر بيانات مختلفة للجانبين.</w:t>
      </w:r>
    </w:p>
    <w:p w:rsidR="00584B40" w:rsidRPr="00584B40" w:rsidRDefault="00584B40" w:rsidP="00DA3D74">
      <w:pPr>
        <w:ind w:left="282"/>
        <w:jc w:val="lowKashida"/>
        <w:rPr>
          <w:rFonts w:cs="Simplified Arabic"/>
          <w:sz w:val="12"/>
          <w:szCs w:val="12"/>
        </w:rPr>
      </w:pPr>
    </w:p>
    <w:p w:rsidR="00DA3D74" w:rsidRDefault="0086286C" w:rsidP="00DA3D74">
      <w:pPr>
        <w:numPr>
          <w:ilvl w:val="0"/>
          <w:numId w:val="14"/>
        </w:numPr>
        <w:tabs>
          <w:tab w:val="clear" w:pos="795"/>
        </w:tabs>
        <w:ind w:left="282" w:right="0" w:hanging="283"/>
        <w:jc w:val="lowKashida"/>
        <w:rPr>
          <w:rFonts w:cs="Simplified Arabic"/>
        </w:rPr>
      </w:pPr>
      <w:r w:rsidRPr="00860EBC">
        <w:rPr>
          <w:rFonts w:cs="Simplified Arabic"/>
          <w:b/>
          <w:bCs/>
          <w:rtl/>
        </w:rPr>
        <w:t>توحيد مستوى التغطية للبيانات في الأنشطة الاقتصادية المختلفة</w:t>
      </w:r>
      <w:r w:rsidR="00DA3D74">
        <w:rPr>
          <w:rFonts w:cs="Simplified Arabic" w:hint="cs"/>
          <w:rtl/>
        </w:rPr>
        <w:t>:</w:t>
      </w:r>
      <w:r w:rsidRPr="00860EBC">
        <w:rPr>
          <w:rFonts w:cs="Simplified Arabic"/>
          <w:rtl/>
        </w:rPr>
        <w:t xml:space="preserve"> </w:t>
      </w:r>
    </w:p>
    <w:p w:rsidR="0086286C" w:rsidRDefault="0086286C" w:rsidP="00DA3D74">
      <w:pPr>
        <w:ind w:left="282"/>
        <w:jc w:val="lowKashida"/>
        <w:rPr>
          <w:rFonts w:cs="Simplified Arabic"/>
        </w:rPr>
      </w:pPr>
      <w:r w:rsidRPr="00860EBC">
        <w:rPr>
          <w:rFonts w:cs="Simplified Arabic"/>
          <w:rtl/>
        </w:rPr>
        <w:t>بما يضمن قدر الإمكان تهميش أي معدلات زيادة ناجمة عن تطور التغطية الإحصائية عبر السنوات المختلفة</w:t>
      </w:r>
      <w:r w:rsidRPr="00860EBC">
        <w:rPr>
          <w:rFonts w:cs="Simplified Arabic" w:hint="cs"/>
          <w:rtl/>
        </w:rPr>
        <w:t>.</w:t>
      </w:r>
    </w:p>
    <w:p w:rsidR="00765C73" w:rsidRDefault="00765C73" w:rsidP="0026412F">
      <w:pPr>
        <w:bidi w:val="0"/>
        <w:rPr>
          <w:rFonts w:cs="Simplified Arabic"/>
          <w:b/>
          <w:bCs/>
          <w:rtl/>
        </w:rPr>
      </w:pPr>
    </w:p>
    <w:p w:rsidR="00246198" w:rsidRDefault="0014473D" w:rsidP="0026412F">
      <w:pPr>
        <w:rPr>
          <w:rFonts w:cs="Simplified Arabic"/>
          <w:rtl/>
        </w:rPr>
      </w:pPr>
      <w:r w:rsidRPr="00765C73">
        <w:rPr>
          <w:rFonts w:cs="Simplified Arabic" w:hint="cs"/>
          <w:b/>
          <w:bCs/>
          <w:rtl/>
        </w:rPr>
        <w:t xml:space="preserve">ثانياً: </w:t>
      </w:r>
      <w:r w:rsidR="00765C73" w:rsidRPr="00765C73">
        <w:rPr>
          <w:rFonts w:cs="Simplified Arabic" w:hint="cs"/>
          <w:b/>
          <w:bCs/>
          <w:rtl/>
        </w:rPr>
        <w:t>تطبيق توصيات نظام الحسابات القومية 2008</w:t>
      </w:r>
    </w:p>
    <w:p w:rsidR="00765C73" w:rsidRDefault="00765C73" w:rsidP="0026412F">
      <w:pPr>
        <w:jc w:val="both"/>
        <w:rPr>
          <w:rFonts w:cs="Simplified Arabic"/>
          <w:rtl/>
        </w:rPr>
      </w:pPr>
      <w:r>
        <w:rPr>
          <w:rFonts w:cs="Simplified Arabic" w:hint="cs"/>
          <w:rtl/>
        </w:rPr>
        <w:t xml:space="preserve">في ظل سعي الجهاز لمواكبة التوصيات الدولية في الانتقال الى أحدث المعايير والتوصيات الدولية في العمل </w:t>
      </w:r>
      <w:r w:rsidR="00762574">
        <w:rPr>
          <w:rFonts w:cs="Simplified Arabic" w:hint="cs"/>
          <w:rtl/>
        </w:rPr>
        <w:t>الإحصائي</w:t>
      </w:r>
      <w:r>
        <w:rPr>
          <w:rFonts w:cs="Simplified Arabic" w:hint="cs"/>
          <w:rtl/>
        </w:rPr>
        <w:t xml:space="preserve"> فقد باشر الجهاز الخطوات الاولى للانتقال إلى نظام الحسابات القومية 2008 والذي جاء استكمالاً للعمل </w:t>
      </w:r>
      <w:r w:rsidR="00762574">
        <w:rPr>
          <w:rFonts w:cs="Simplified Arabic" w:hint="cs"/>
          <w:rtl/>
        </w:rPr>
        <w:t>على النظام الخاص بالعام 1993.  وقد جاء هذا الانتقال من خلال التغيير والتطوير في الأدوات الخاصة بجمع البيانات من السجلات الادارية والمسوح المختلفة من خلال تطوير الاستمارات لتواكب المفاهيم والتعريفات التي دعا إليها نظام الحسابات القومية 2008.  من أبرز التغييرات التي تم تطبيقها وفق نظام العام 2008 ما يتعلق بالجوانب التالية:</w:t>
      </w:r>
    </w:p>
    <w:p w:rsidR="00762574" w:rsidRPr="00165445" w:rsidRDefault="00762574" w:rsidP="0026412F">
      <w:pPr>
        <w:pStyle w:val="ListParagraph"/>
        <w:jc w:val="both"/>
        <w:rPr>
          <w:rFonts w:ascii="Simplified Arabic" w:hAnsi="Simplified Arabic" w:cs="Simplified Arabic"/>
          <w:sz w:val="22"/>
          <w:szCs w:val="22"/>
        </w:rPr>
      </w:pPr>
    </w:p>
    <w:p w:rsidR="00762574" w:rsidRPr="007B5134" w:rsidRDefault="00762574" w:rsidP="007B5134">
      <w:pPr>
        <w:pStyle w:val="ListParagraph"/>
        <w:numPr>
          <w:ilvl w:val="0"/>
          <w:numId w:val="37"/>
        </w:numPr>
        <w:ind w:left="282" w:hanging="283"/>
        <w:jc w:val="both"/>
        <w:rPr>
          <w:rFonts w:cs="Simplified Arabic"/>
          <w:b/>
          <w:bCs/>
        </w:rPr>
      </w:pPr>
      <w:r w:rsidRPr="007B5134">
        <w:rPr>
          <w:rFonts w:cs="Simplified Arabic" w:hint="cs"/>
          <w:b/>
          <w:bCs/>
          <w:rtl/>
        </w:rPr>
        <w:t>الأنشطة المالية وأنشطة التأمين</w:t>
      </w:r>
    </w:p>
    <w:p w:rsidR="00762574" w:rsidRDefault="00762574" w:rsidP="0026412F">
      <w:pPr>
        <w:jc w:val="both"/>
        <w:rPr>
          <w:rFonts w:cs="Simplified Arabic"/>
          <w:rtl/>
        </w:rPr>
      </w:pPr>
      <w:r w:rsidRPr="00762574">
        <w:rPr>
          <w:rFonts w:cs="Simplified Arabic" w:hint="cs"/>
          <w:rtl/>
        </w:rPr>
        <w:t xml:space="preserve">يعتبر </w:t>
      </w:r>
      <w:r>
        <w:rPr>
          <w:rFonts w:cs="Simplified Arabic" w:hint="cs"/>
          <w:rtl/>
        </w:rPr>
        <w:t xml:space="preserve">النشاط المالي من أبرز الأنشطة التي شملها التغيير وفق نظام الحسابات القومية 2008 وانعكس ذلك على تصنيف </w:t>
      </w:r>
      <w:r w:rsidR="001C4EEC">
        <w:rPr>
          <w:rFonts w:cs="Simplified Arabic" w:hint="cs"/>
          <w:rtl/>
        </w:rPr>
        <w:t xml:space="preserve">المعاملات الاقتصادية مما كان له الأثر </w:t>
      </w:r>
      <w:r>
        <w:rPr>
          <w:rFonts w:cs="Simplified Arabic" w:hint="cs"/>
          <w:rtl/>
        </w:rPr>
        <w:t xml:space="preserve">على كل من الانتاج والاستهلاك الوسيط من خلال </w:t>
      </w:r>
      <w:r w:rsidR="001C4EEC">
        <w:rPr>
          <w:rFonts w:cs="Simplified Arabic" w:hint="cs"/>
          <w:rtl/>
        </w:rPr>
        <w:t>التالي:</w:t>
      </w:r>
    </w:p>
    <w:p w:rsidR="001C4EEC" w:rsidRDefault="001C4EEC" w:rsidP="00DF6BB3">
      <w:pPr>
        <w:pStyle w:val="ListParagraph"/>
        <w:numPr>
          <w:ilvl w:val="0"/>
          <w:numId w:val="38"/>
        </w:numPr>
        <w:ind w:left="424" w:hanging="284"/>
        <w:jc w:val="both"/>
        <w:rPr>
          <w:rFonts w:cs="Simplified Arabic"/>
        </w:rPr>
      </w:pPr>
      <w:r>
        <w:rPr>
          <w:rFonts w:cs="Simplified Arabic" w:hint="cs"/>
          <w:rtl/>
        </w:rPr>
        <w:t>وفق توصيات نظام الحسابات القومية 2008 فقد تم تصنيف البنود التالية استهلاك وسيط</w:t>
      </w:r>
      <w:r w:rsidR="007471B4">
        <w:rPr>
          <w:rFonts w:cs="Simplified Arabic" w:hint="cs"/>
          <w:rtl/>
        </w:rPr>
        <w:t>، الأمر الذ</w:t>
      </w:r>
      <w:r w:rsidR="003473A4">
        <w:rPr>
          <w:rFonts w:cs="Simplified Arabic" w:hint="cs"/>
          <w:rtl/>
        </w:rPr>
        <w:t>ي</w:t>
      </w:r>
      <w:r w:rsidR="007471B4">
        <w:rPr>
          <w:rFonts w:cs="Simplified Arabic" w:hint="cs"/>
          <w:rtl/>
        </w:rPr>
        <w:t xml:space="preserve"> أدى إلى ارتفاع بند الاستهلاك الوسيط وبالتالي انخفاض القيمة المضافة</w:t>
      </w:r>
      <w:r>
        <w:rPr>
          <w:rFonts w:cs="Simplified Arabic" w:hint="cs"/>
          <w:rtl/>
        </w:rPr>
        <w:t>:</w:t>
      </w:r>
    </w:p>
    <w:p w:rsidR="001C4EEC" w:rsidRDefault="001C4EEC" w:rsidP="00DF6BB3">
      <w:pPr>
        <w:pStyle w:val="ListParagraph"/>
        <w:numPr>
          <w:ilvl w:val="0"/>
          <w:numId w:val="39"/>
        </w:numPr>
        <w:ind w:left="849" w:hanging="283"/>
        <w:jc w:val="both"/>
        <w:rPr>
          <w:rFonts w:cs="Simplified Arabic"/>
        </w:rPr>
      </w:pPr>
      <w:r>
        <w:rPr>
          <w:rFonts w:cs="Simplified Arabic" w:hint="cs"/>
          <w:rtl/>
        </w:rPr>
        <w:t>أقساط التأمين</w:t>
      </w:r>
      <w:r w:rsidR="0073005F">
        <w:rPr>
          <w:rFonts w:cs="Simplified Arabic" w:hint="cs"/>
          <w:rtl/>
        </w:rPr>
        <w:t xml:space="preserve"> للمؤسسة (عدا العاملين)</w:t>
      </w:r>
    </w:p>
    <w:p w:rsidR="001C4EEC" w:rsidRDefault="001C4EEC" w:rsidP="00DF6BB3">
      <w:pPr>
        <w:pStyle w:val="ListParagraph"/>
        <w:numPr>
          <w:ilvl w:val="0"/>
          <w:numId w:val="39"/>
        </w:numPr>
        <w:ind w:left="849" w:hanging="283"/>
        <w:jc w:val="both"/>
        <w:rPr>
          <w:rFonts w:cs="Simplified Arabic"/>
        </w:rPr>
      </w:pPr>
      <w:r>
        <w:rPr>
          <w:rFonts w:cs="Simplified Arabic" w:hint="cs"/>
          <w:rtl/>
        </w:rPr>
        <w:t>الرسوم الحكومية مثل رسوم استصدار معاملات رسمية ضمن بند مشتريات حكومية</w:t>
      </w:r>
      <w:r w:rsidR="0073005F">
        <w:rPr>
          <w:rFonts w:cs="Simplified Arabic" w:hint="cs"/>
          <w:rtl/>
        </w:rPr>
        <w:t>.</w:t>
      </w:r>
    </w:p>
    <w:p w:rsidR="0073005F" w:rsidRDefault="00805F08" w:rsidP="00DF6BB3">
      <w:pPr>
        <w:pStyle w:val="ListParagraph"/>
        <w:numPr>
          <w:ilvl w:val="0"/>
          <w:numId w:val="39"/>
        </w:numPr>
        <w:ind w:left="849" w:hanging="283"/>
        <w:jc w:val="both"/>
        <w:rPr>
          <w:rFonts w:cs="Simplified Arabic"/>
        </w:rPr>
      </w:pPr>
      <w:r>
        <w:rPr>
          <w:rFonts w:cs="Simplified Arabic" w:hint="cs"/>
          <w:rtl/>
        </w:rPr>
        <w:t xml:space="preserve">تم إضافة </w:t>
      </w:r>
      <w:r w:rsidR="0073005F">
        <w:rPr>
          <w:rFonts w:cs="Simplified Arabic" w:hint="cs"/>
          <w:rtl/>
        </w:rPr>
        <w:t>الصيانة الجارية للآلات والمعدات</w:t>
      </w:r>
      <w:r>
        <w:rPr>
          <w:rFonts w:cs="Simplified Arabic" w:hint="cs"/>
          <w:rtl/>
        </w:rPr>
        <w:t xml:space="preserve"> كبند منفصل ضمن </w:t>
      </w:r>
      <w:proofErr w:type="spellStart"/>
      <w:r>
        <w:rPr>
          <w:rFonts w:cs="Simplified Arabic" w:hint="cs"/>
          <w:rtl/>
        </w:rPr>
        <w:t>الإستهلاك</w:t>
      </w:r>
      <w:proofErr w:type="spellEnd"/>
      <w:r>
        <w:rPr>
          <w:rFonts w:cs="Simplified Arabic" w:hint="cs"/>
          <w:rtl/>
        </w:rPr>
        <w:t xml:space="preserve"> الوسيط</w:t>
      </w:r>
      <w:r w:rsidR="0073005F">
        <w:rPr>
          <w:rFonts w:cs="Simplified Arabic" w:hint="cs"/>
          <w:rtl/>
        </w:rPr>
        <w:t>.</w:t>
      </w:r>
    </w:p>
    <w:p w:rsidR="0073005F" w:rsidRPr="0073005F" w:rsidRDefault="003473A4" w:rsidP="00DF6BB3">
      <w:pPr>
        <w:pStyle w:val="ListParagraph"/>
        <w:numPr>
          <w:ilvl w:val="0"/>
          <w:numId w:val="38"/>
        </w:numPr>
        <w:ind w:left="424" w:hanging="284"/>
        <w:jc w:val="both"/>
        <w:rPr>
          <w:rFonts w:cs="Simplified Arabic"/>
          <w:rtl/>
        </w:rPr>
      </w:pPr>
      <w:r>
        <w:rPr>
          <w:rFonts w:cs="Simplified Arabic" w:hint="cs"/>
          <w:rtl/>
        </w:rPr>
        <w:t>عند</w:t>
      </w:r>
      <w:r w:rsidR="0073005F" w:rsidRPr="0073005F">
        <w:rPr>
          <w:rFonts w:cs="Simplified Arabic" w:hint="cs"/>
          <w:rtl/>
        </w:rPr>
        <w:t xml:space="preserve"> احتساب خدمات الوساطة المالية </w:t>
      </w:r>
      <w:proofErr w:type="spellStart"/>
      <w:r w:rsidR="0073005F" w:rsidRPr="0073005F">
        <w:rPr>
          <w:rFonts w:cs="Simplified Arabic" w:hint="cs"/>
          <w:rtl/>
        </w:rPr>
        <w:t>المقاسة</w:t>
      </w:r>
      <w:proofErr w:type="spellEnd"/>
      <w:r w:rsidR="0073005F" w:rsidRPr="0073005F">
        <w:rPr>
          <w:rFonts w:cs="Simplified Arabic" w:hint="cs"/>
          <w:rtl/>
        </w:rPr>
        <w:t xml:space="preserve"> بصورة غير مباشرة (</w:t>
      </w:r>
      <w:r w:rsidR="0073005F" w:rsidRPr="0073005F">
        <w:rPr>
          <w:rFonts w:cs="Simplified Arabic"/>
        </w:rPr>
        <w:t>FISIM</w:t>
      </w:r>
      <w:r w:rsidR="0073005F" w:rsidRPr="0073005F">
        <w:rPr>
          <w:rFonts w:cs="Simplified Arabic" w:hint="cs"/>
          <w:rtl/>
        </w:rPr>
        <w:t xml:space="preserve">) </w:t>
      </w:r>
      <w:r>
        <w:rPr>
          <w:rFonts w:cs="Simplified Arabic" w:hint="cs"/>
          <w:rtl/>
        </w:rPr>
        <w:t>فقد تم استثناء أرباح الأسهم والدخل الناجم عن المشاركة في مؤسسات أخرى باعتباره دخل ملكية مقبوض.</w:t>
      </w:r>
    </w:p>
    <w:p w:rsidR="001C4EEC" w:rsidRDefault="007471B4" w:rsidP="00DF6BB3">
      <w:pPr>
        <w:pStyle w:val="ListParagraph"/>
        <w:numPr>
          <w:ilvl w:val="0"/>
          <w:numId w:val="38"/>
        </w:numPr>
        <w:ind w:left="424" w:hanging="284"/>
        <w:jc w:val="both"/>
        <w:rPr>
          <w:rFonts w:cs="Simplified Arabic"/>
        </w:rPr>
      </w:pPr>
      <w:r>
        <w:rPr>
          <w:rFonts w:cs="Simplified Arabic" w:hint="cs"/>
          <w:rtl/>
        </w:rPr>
        <w:t xml:space="preserve">تم تصنيف بند أرباح الاسهم على أنه دخل ملكية وليس كما كان معمولاً سابقاً بتصنيفه </w:t>
      </w:r>
      <w:proofErr w:type="spellStart"/>
      <w:r>
        <w:rPr>
          <w:rFonts w:cs="Simplified Arabic" w:hint="cs"/>
          <w:rtl/>
        </w:rPr>
        <w:t>كايرادات</w:t>
      </w:r>
      <w:proofErr w:type="spellEnd"/>
      <w:r>
        <w:rPr>
          <w:rFonts w:cs="Simplified Arabic" w:hint="cs"/>
          <w:rtl/>
        </w:rPr>
        <w:t xml:space="preserve"> وتحويلات.</w:t>
      </w:r>
    </w:p>
    <w:p w:rsidR="007471B4" w:rsidRPr="00165445" w:rsidRDefault="007471B4" w:rsidP="0026412F">
      <w:pPr>
        <w:jc w:val="both"/>
        <w:rPr>
          <w:rFonts w:cs="Simplified Arabic"/>
          <w:sz w:val="22"/>
          <w:szCs w:val="22"/>
          <w:u w:val="single"/>
          <w:rtl/>
        </w:rPr>
      </w:pPr>
    </w:p>
    <w:p w:rsidR="007471B4" w:rsidRPr="007B5134" w:rsidRDefault="007471B4" w:rsidP="007B5134">
      <w:pPr>
        <w:pStyle w:val="ListParagraph"/>
        <w:numPr>
          <w:ilvl w:val="0"/>
          <w:numId w:val="37"/>
        </w:numPr>
        <w:ind w:left="282" w:hanging="283"/>
        <w:jc w:val="both"/>
        <w:rPr>
          <w:rFonts w:cs="Simplified Arabic"/>
          <w:b/>
          <w:bCs/>
        </w:rPr>
      </w:pPr>
      <w:r w:rsidRPr="007B5134">
        <w:rPr>
          <w:rFonts w:cs="Simplified Arabic" w:hint="cs"/>
          <w:b/>
          <w:bCs/>
          <w:rtl/>
        </w:rPr>
        <w:t>المسوح الاقتصادية</w:t>
      </w:r>
    </w:p>
    <w:p w:rsidR="007471B4" w:rsidRDefault="007471B4" w:rsidP="0026412F">
      <w:pPr>
        <w:jc w:val="both"/>
        <w:rPr>
          <w:rFonts w:cs="Simplified Arabic"/>
          <w:rtl/>
        </w:rPr>
      </w:pPr>
      <w:r w:rsidRPr="007471B4">
        <w:rPr>
          <w:rFonts w:cs="Simplified Arabic" w:hint="cs"/>
          <w:rtl/>
        </w:rPr>
        <w:t>تم</w:t>
      </w:r>
      <w:r>
        <w:rPr>
          <w:rFonts w:cs="Simplified Arabic" w:hint="cs"/>
          <w:rtl/>
        </w:rPr>
        <w:t xml:space="preserve"> اجراء تعديلات على استمارة المسوح الاقتصادية لتتماشى مع التوصيات الدولية وفق الانتقال الى نظام الحسابات القومية 2008، وقد شملت التعديلات التالي:</w:t>
      </w:r>
    </w:p>
    <w:p w:rsidR="007471B4" w:rsidRDefault="007471B4" w:rsidP="00DF6BB3">
      <w:pPr>
        <w:pStyle w:val="ListParagraph"/>
        <w:numPr>
          <w:ilvl w:val="0"/>
          <w:numId w:val="38"/>
        </w:numPr>
        <w:ind w:left="424" w:hanging="284"/>
        <w:jc w:val="both"/>
        <w:rPr>
          <w:rFonts w:cs="Simplified Arabic"/>
        </w:rPr>
      </w:pPr>
      <w:r>
        <w:rPr>
          <w:rFonts w:cs="Simplified Arabic" w:hint="cs"/>
          <w:rtl/>
        </w:rPr>
        <w:t>تسجيل البنود الخاصة بالرسوم الحكومية مثل رسوم المحاكم واستصدار المعاملات الرسمية ضمن مشتريات خدمية حكومية وتحسب ضمن مستلزمات الانتاج وليس تحويلات متنوعة.</w:t>
      </w:r>
    </w:p>
    <w:p w:rsidR="007471B4" w:rsidRDefault="007471B4" w:rsidP="00DF6BB3">
      <w:pPr>
        <w:pStyle w:val="ListParagraph"/>
        <w:numPr>
          <w:ilvl w:val="0"/>
          <w:numId w:val="38"/>
        </w:numPr>
        <w:ind w:left="424" w:hanging="284"/>
        <w:jc w:val="both"/>
        <w:rPr>
          <w:rFonts w:cs="Simplified Arabic"/>
        </w:rPr>
      </w:pPr>
      <w:r>
        <w:rPr>
          <w:rFonts w:cs="Simplified Arabic" w:hint="cs"/>
          <w:rtl/>
        </w:rPr>
        <w:t>تم اعادة ترتيب بعض البنود الخاصة بالاستهلاك الوسيط والتحويلات الجارية.</w:t>
      </w:r>
    </w:p>
    <w:p w:rsidR="007471B4" w:rsidRDefault="007471B4" w:rsidP="00DF6BB3">
      <w:pPr>
        <w:pStyle w:val="ListParagraph"/>
        <w:numPr>
          <w:ilvl w:val="0"/>
          <w:numId w:val="38"/>
        </w:numPr>
        <w:ind w:left="424" w:hanging="284"/>
        <w:jc w:val="both"/>
        <w:rPr>
          <w:rFonts w:cs="Simplified Arabic"/>
        </w:rPr>
      </w:pPr>
      <w:r>
        <w:rPr>
          <w:rFonts w:cs="Simplified Arabic" w:hint="cs"/>
          <w:rtl/>
        </w:rPr>
        <w:t xml:space="preserve"> اضافة بنود تتعلق بدخل الملكية المدفوع والمقبوض</w:t>
      </w:r>
      <w:r w:rsidR="000F5263">
        <w:rPr>
          <w:rFonts w:cs="Simplified Arabic" w:hint="cs"/>
          <w:rtl/>
        </w:rPr>
        <w:t xml:space="preserve"> مثل (ايجارات الأراضي، الفوائد على القروض والودائع، أرباح الأسهم) وذلك لاستكمال العمل على حسابات توزيع الدخل وإعادة التوزيع.</w:t>
      </w:r>
    </w:p>
    <w:p w:rsidR="000F5263" w:rsidRPr="007471B4" w:rsidRDefault="000F5263" w:rsidP="00DF6BB3">
      <w:pPr>
        <w:pStyle w:val="ListParagraph"/>
        <w:numPr>
          <w:ilvl w:val="0"/>
          <w:numId w:val="38"/>
        </w:numPr>
        <w:ind w:left="424" w:hanging="284"/>
        <w:jc w:val="both"/>
        <w:rPr>
          <w:rFonts w:cs="Simplified Arabic"/>
        </w:rPr>
      </w:pPr>
      <w:r>
        <w:rPr>
          <w:rFonts w:cs="Simplified Arabic" w:hint="cs"/>
          <w:rtl/>
        </w:rPr>
        <w:t>اضافة جدول خاص بالتحويلات المتنوعة على أن يشمل الضرائب على دخل وأرباح المؤسسة، رواتب التقاعد والضمان الاجتماعي اضافة إلى المنح والتبرعات النقدية والعينية وتحويلات أخرى.</w:t>
      </w:r>
    </w:p>
    <w:p w:rsidR="007471B4" w:rsidRPr="00165445" w:rsidRDefault="007471B4" w:rsidP="0026412F">
      <w:pPr>
        <w:jc w:val="both"/>
        <w:rPr>
          <w:rFonts w:cs="Simplified Arabic"/>
          <w:sz w:val="22"/>
          <w:szCs w:val="22"/>
          <w:rtl/>
        </w:rPr>
      </w:pPr>
    </w:p>
    <w:p w:rsidR="0086286C" w:rsidRPr="00860EBC" w:rsidRDefault="00342C89" w:rsidP="0026412F">
      <w:pPr>
        <w:tabs>
          <w:tab w:val="left" w:pos="232"/>
          <w:tab w:val="left" w:pos="1366"/>
        </w:tabs>
        <w:jc w:val="lowKashida"/>
        <w:rPr>
          <w:rFonts w:cs="Simplified Arabic"/>
          <w:b/>
          <w:bCs/>
          <w:rtl/>
        </w:rPr>
      </w:pPr>
      <w:r w:rsidRPr="00860EBC">
        <w:rPr>
          <w:rFonts w:hint="cs"/>
          <w:b/>
          <w:bCs/>
          <w:rtl/>
        </w:rPr>
        <w:lastRenderedPageBreak/>
        <w:t>2.1.2</w:t>
      </w:r>
      <w:r w:rsidRPr="00860EBC">
        <w:rPr>
          <w:rFonts w:hint="cs"/>
          <w:rtl/>
        </w:rPr>
        <w:t xml:space="preserve"> </w:t>
      </w:r>
      <w:r w:rsidR="0086286C" w:rsidRPr="00860EBC">
        <w:rPr>
          <w:rFonts w:cs="Simplified Arabic" w:hint="cs"/>
          <w:b/>
          <w:bCs/>
          <w:rtl/>
        </w:rPr>
        <w:t xml:space="preserve"> </w:t>
      </w:r>
      <w:r w:rsidR="00674332">
        <w:rPr>
          <w:rFonts w:cs="Simplified Arabic" w:hint="cs"/>
          <w:b/>
          <w:bCs/>
          <w:rtl/>
        </w:rPr>
        <w:t xml:space="preserve">منهجية </w:t>
      </w:r>
      <w:r w:rsidR="0086286C" w:rsidRPr="00860EBC">
        <w:rPr>
          <w:rFonts w:cs="Simplified Arabic" w:hint="cs"/>
          <w:b/>
          <w:bCs/>
          <w:rtl/>
        </w:rPr>
        <w:t>الحسابات القومية بالأسعار الثابتة</w:t>
      </w:r>
    </w:p>
    <w:p w:rsidR="0086286C" w:rsidRPr="00860EBC" w:rsidRDefault="0086286C" w:rsidP="0026412F">
      <w:pPr>
        <w:jc w:val="lowKashida"/>
        <w:rPr>
          <w:rFonts w:cs="Simplified Arabic"/>
          <w:rtl/>
        </w:rPr>
      </w:pPr>
      <w:r w:rsidRPr="00860EBC">
        <w:rPr>
          <w:rFonts w:cs="Simplified Arabic"/>
          <w:rtl/>
        </w:rPr>
        <w:t xml:space="preserve">لقياس </w:t>
      </w:r>
      <w:r w:rsidRPr="00860EBC">
        <w:rPr>
          <w:rFonts w:cs="Simplified Arabic" w:hint="cs"/>
          <w:rtl/>
        </w:rPr>
        <w:t>إجمالي</w:t>
      </w:r>
      <w:r w:rsidRPr="00860EBC">
        <w:rPr>
          <w:rFonts w:cs="Simplified Arabic"/>
          <w:rtl/>
        </w:rPr>
        <w:t xml:space="preserve"> القيمة المضافة لاقتصاد ما </w:t>
      </w:r>
      <w:r w:rsidRPr="00860EBC">
        <w:rPr>
          <w:rFonts w:cs="Simplified Arabic" w:hint="cs"/>
          <w:rtl/>
        </w:rPr>
        <w:t>بالأسعار</w:t>
      </w:r>
      <w:r w:rsidRPr="00860EBC">
        <w:rPr>
          <w:rFonts w:cs="Simplified Arabic"/>
          <w:rtl/>
        </w:rPr>
        <w:t xml:space="preserve"> الثابتة يتم ذلك باحتساب </w:t>
      </w:r>
      <w:r w:rsidR="00984937">
        <w:rPr>
          <w:rFonts w:cs="Simplified Arabic" w:hint="cs"/>
          <w:rtl/>
        </w:rPr>
        <w:t xml:space="preserve">حاصل طرح قيمة </w:t>
      </w:r>
      <w:r w:rsidR="006C692C">
        <w:rPr>
          <w:rFonts w:cs="Simplified Arabic" w:hint="cs"/>
          <w:rtl/>
        </w:rPr>
        <w:t>الاستهلاك الوسيط</w:t>
      </w:r>
      <w:r w:rsidR="00984937">
        <w:rPr>
          <w:rFonts w:cs="Simplified Arabic" w:hint="cs"/>
          <w:rtl/>
        </w:rPr>
        <w:t xml:space="preserve"> بالأسعار الثابتة من قيمة </w:t>
      </w:r>
      <w:r w:rsidR="006C692C">
        <w:rPr>
          <w:rFonts w:cs="Simplified Arabic" w:hint="cs"/>
          <w:rtl/>
        </w:rPr>
        <w:t>الانتاج</w:t>
      </w:r>
      <w:r w:rsidR="00984937">
        <w:rPr>
          <w:rFonts w:cs="Simplified Arabic" w:hint="cs"/>
          <w:rtl/>
        </w:rPr>
        <w:t xml:space="preserve"> بالأسعار الثابتة</w:t>
      </w:r>
      <w:r w:rsidRPr="00860EBC">
        <w:rPr>
          <w:rFonts w:cs="Simplified Arabic"/>
          <w:rtl/>
        </w:rPr>
        <w:t xml:space="preserve">، على </w:t>
      </w:r>
      <w:r w:rsidRPr="00860EBC">
        <w:rPr>
          <w:rFonts w:cs="Simplified Arabic" w:hint="cs"/>
          <w:rtl/>
        </w:rPr>
        <w:t>أن</w:t>
      </w:r>
      <w:r w:rsidRPr="00860EBC">
        <w:rPr>
          <w:rFonts w:cs="Simplified Arabic"/>
          <w:rtl/>
        </w:rPr>
        <w:t xml:space="preserve"> يتم تثبيط السلع والخدمات المنتجة والمستهلكة باستعمال مثبطات </w:t>
      </w:r>
      <w:r w:rsidRPr="00860EBC">
        <w:rPr>
          <w:rFonts w:cs="Simplified Arabic" w:hint="cs"/>
          <w:rtl/>
        </w:rPr>
        <w:t>أسعار</w:t>
      </w:r>
      <w:r w:rsidRPr="00860EBC">
        <w:rPr>
          <w:rFonts w:cs="Simplified Arabic"/>
          <w:rtl/>
        </w:rPr>
        <w:t xml:space="preserve"> مناسبة.</w:t>
      </w:r>
    </w:p>
    <w:p w:rsidR="0086286C" w:rsidRPr="00860EBC" w:rsidRDefault="0086286C" w:rsidP="0026412F">
      <w:pPr>
        <w:jc w:val="center"/>
        <w:rPr>
          <w:rFonts w:cs="Simplified Arabic"/>
          <w:b/>
          <w:bCs/>
          <w:rtl/>
          <w:lang w:val="en-GB" w:eastAsia="en-GB"/>
        </w:rPr>
      </w:pPr>
      <w:r w:rsidRPr="00860EBC">
        <w:rPr>
          <w:rFonts w:cs="Simplified Arabic"/>
          <w:b/>
          <w:bCs/>
          <w:lang w:eastAsia="en-GB"/>
        </w:rPr>
        <w:t>∑</w:t>
      </w:r>
      <w:r w:rsidR="00674332" w:rsidRPr="00860EBC">
        <w:rPr>
          <w:rFonts w:cs="Simplified Arabic"/>
          <w:b/>
          <w:bCs/>
          <w:lang w:eastAsia="en-GB"/>
        </w:rPr>
        <w:t>P</w:t>
      </w:r>
      <w:r w:rsidRPr="00860EBC">
        <w:rPr>
          <w:rFonts w:cs="Simplified Arabic"/>
          <w:b/>
          <w:bCs/>
          <w:vertAlign w:val="subscript"/>
          <w:lang w:eastAsia="en-GB"/>
        </w:rPr>
        <w:t>2</w:t>
      </w:r>
      <w:r w:rsidRPr="00860EBC">
        <w:rPr>
          <w:rFonts w:cs="Simplified Arabic"/>
          <w:b/>
          <w:bCs/>
          <w:lang w:eastAsia="en-GB"/>
        </w:rPr>
        <w:t xml:space="preserve"> .</w:t>
      </w:r>
      <w:r w:rsidR="00674332" w:rsidRPr="00860EBC">
        <w:rPr>
          <w:rFonts w:cs="Simplified Arabic"/>
          <w:b/>
          <w:bCs/>
          <w:lang w:eastAsia="en-GB"/>
        </w:rPr>
        <w:t>Q</w:t>
      </w:r>
      <w:r w:rsidRPr="00860EBC">
        <w:rPr>
          <w:rFonts w:cs="Simplified Arabic"/>
          <w:b/>
          <w:bCs/>
          <w:vertAlign w:val="subscript"/>
          <w:lang w:eastAsia="en-GB"/>
        </w:rPr>
        <w:t>2</w:t>
      </w:r>
      <w:r w:rsidRPr="00860EBC">
        <w:rPr>
          <w:rFonts w:cs="Simplified Arabic"/>
          <w:b/>
          <w:bCs/>
          <w:rtl/>
          <w:lang w:val="en-GB"/>
        </w:rPr>
        <w:t xml:space="preserve"> </w:t>
      </w:r>
      <w:r w:rsidRPr="00860EBC">
        <w:rPr>
          <w:rFonts w:cs="Simplified Arabic"/>
          <w:b/>
          <w:bCs/>
          <w:lang w:eastAsia="en-GB"/>
        </w:rPr>
        <w:t>Value Added=∑P</w:t>
      </w:r>
      <w:r w:rsidRPr="00860EBC">
        <w:rPr>
          <w:rFonts w:cs="Simplified Arabic"/>
          <w:b/>
          <w:bCs/>
          <w:vertAlign w:val="subscript"/>
          <w:lang w:eastAsia="en-GB"/>
        </w:rPr>
        <w:t>1</w:t>
      </w:r>
      <w:r w:rsidRPr="00860EBC">
        <w:rPr>
          <w:rFonts w:cs="Simplified Arabic"/>
          <w:b/>
          <w:bCs/>
          <w:lang w:eastAsia="en-GB"/>
        </w:rPr>
        <w:t>.Q</w:t>
      </w:r>
      <w:r w:rsidRPr="00860EBC">
        <w:rPr>
          <w:rFonts w:cs="Simplified Arabic"/>
          <w:b/>
          <w:bCs/>
          <w:vertAlign w:val="subscript"/>
          <w:lang w:eastAsia="en-GB"/>
        </w:rPr>
        <w:t>1</w:t>
      </w:r>
      <w:r w:rsidR="008E7922" w:rsidRPr="00860EBC">
        <w:rPr>
          <w:rFonts w:cs="Simplified Arabic"/>
          <w:b/>
          <w:bCs/>
          <w:lang w:eastAsia="en-GB"/>
        </w:rPr>
        <w:t xml:space="preserve"> -</w:t>
      </w:r>
      <w:r w:rsidRPr="00860EBC">
        <w:rPr>
          <w:rFonts w:cs="Simplified Arabic"/>
          <w:b/>
          <w:bCs/>
          <w:lang w:eastAsia="en-GB"/>
        </w:rPr>
        <w:t xml:space="preserve"> </w:t>
      </w:r>
    </w:p>
    <w:p w:rsidR="00584B40" w:rsidRDefault="00584B40" w:rsidP="0026412F">
      <w:pPr>
        <w:jc w:val="lowKashida"/>
        <w:rPr>
          <w:rFonts w:cs="Simplified Arabic"/>
          <w:rtl/>
        </w:rPr>
      </w:pPr>
    </w:p>
    <w:p w:rsidR="0086286C" w:rsidRPr="00860EBC" w:rsidRDefault="0086286C" w:rsidP="0026412F">
      <w:pPr>
        <w:jc w:val="lowKashida"/>
        <w:rPr>
          <w:rFonts w:cs="Simplified Arabic"/>
          <w:rtl/>
        </w:rPr>
      </w:pPr>
      <w:r w:rsidRPr="00860EBC">
        <w:rPr>
          <w:rFonts w:cs="Simplified Arabic"/>
          <w:rtl/>
        </w:rPr>
        <w:t xml:space="preserve">حيث تسمى هذه العملية بعملية </w:t>
      </w:r>
      <w:proofErr w:type="spellStart"/>
      <w:r w:rsidRPr="00860EBC">
        <w:rPr>
          <w:rFonts w:cs="Simplified Arabic"/>
          <w:rtl/>
        </w:rPr>
        <w:t>التكميش</w:t>
      </w:r>
      <w:proofErr w:type="spellEnd"/>
      <w:r w:rsidRPr="00860EBC">
        <w:rPr>
          <w:rFonts w:cs="Simplified Arabic"/>
          <w:rtl/>
        </w:rPr>
        <w:t xml:space="preserve"> (التصحيح) المزدوج </w:t>
      </w:r>
      <w:r w:rsidRPr="00860EBC">
        <w:rPr>
          <w:rFonts w:cs="Simplified Arabic"/>
          <w:b/>
          <w:bCs/>
          <w:lang w:eastAsia="en-GB"/>
        </w:rPr>
        <w:t>Double Deflation Method</w:t>
      </w:r>
      <w:r w:rsidRPr="00860EBC">
        <w:rPr>
          <w:rFonts w:cs="Simplified Arabic"/>
          <w:rtl/>
        </w:rPr>
        <w:t xml:space="preserve">، نظرا </w:t>
      </w:r>
      <w:r w:rsidRPr="00860EBC">
        <w:rPr>
          <w:rFonts w:cs="Simplified Arabic" w:hint="cs"/>
          <w:rtl/>
        </w:rPr>
        <w:t>لأنه</w:t>
      </w:r>
      <w:r w:rsidRPr="00860EBC">
        <w:rPr>
          <w:rFonts w:cs="Simplified Arabic"/>
          <w:rtl/>
        </w:rPr>
        <w:t xml:space="preserve"> يتم الحصول عليه من خلال تثبيط القيمة الجارية للمخرجات</w:t>
      </w:r>
      <w:r w:rsidRPr="00860EBC">
        <w:rPr>
          <w:rFonts w:cs="Simplified Arabic" w:hint="cs"/>
          <w:rtl/>
        </w:rPr>
        <w:t xml:space="preserve"> (</w:t>
      </w:r>
      <w:r w:rsidRPr="00860EBC">
        <w:rPr>
          <w:rFonts w:cs="Simplified Arabic"/>
          <w:lang w:eastAsia="en-GB"/>
        </w:rPr>
        <w:t>P</w:t>
      </w:r>
      <w:r w:rsidRPr="00860EBC">
        <w:rPr>
          <w:rFonts w:cs="Simplified Arabic"/>
          <w:vertAlign w:val="subscript"/>
          <w:lang w:eastAsia="en-GB"/>
        </w:rPr>
        <w:t>1</w:t>
      </w:r>
      <w:r w:rsidRPr="00860EBC">
        <w:rPr>
          <w:rFonts w:cs="Simplified Arabic"/>
          <w:lang w:eastAsia="en-GB"/>
        </w:rPr>
        <w:t>.Q</w:t>
      </w:r>
      <w:r w:rsidRPr="00860EBC">
        <w:rPr>
          <w:rFonts w:cs="Simplified Arabic"/>
          <w:vertAlign w:val="subscript"/>
          <w:lang w:eastAsia="en-GB"/>
        </w:rPr>
        <w:t>1</w:t>
      </w:r>
      <w:r w:rsidRPr="00860EBC">
        <w:rPr>
          <w:rFonts w:cs="Simplified Arabic"/>
          <w:rtl/>
        </w:rPr>
        <w:t xml:space="preserve"> </w:t>
      </w:r>
      <w:r w:rsidRPr="00860EBC">
        <w:rPr>
          <w:rFonts w:cs="Simplified Arabic" w:hint="cs"/>
          <w:rtl/>
        </w:rPr>
        <w:t xml:space="preserve">) </w:t>
      </w:r>
      <w:r w:rsidRPr="00860EBC">
        <w:rPr>
          <w:rFonts w:cs="Simplified Arabic"/>
          <w:rtl/>
        </w:rPr>
        <w:t xml:space="preserve">برقم قياسي </w:t>
      </w:r>
      <w:r w:rsidRPr="00860EBC">
        <w:rPr>
          <w:rFonts w:cs="Simplified Arabic" w:hint="cs"/>
          <w:rtl/>
        </w:rPr>
        <w:t>للأسعار</w:t>
      </w:r>
      <w:r w:rsidRPr="00860EBC">
        <w:rPr>
          <w:rFonts w:cs="Simplified Arabic"/>
          <w:rtl/>
        </w:rPr>
        <w:t xml:space="preserve"> وتثبيط القيمة الجارية للاستهلاك الوسيط</w:t>
      </w:r>
      <w:r w:rsidRPr="00860EBC">
        <w:rPr>
          <w:rFonts w:cs="Simplified Arabic" w:hint="cs"/>
          <w:rtl/>
        </w:rPr>
        <w:t xml:space="preserve"> (</w:t>
      </w:r>
      <w:r w:rsidR="00674332" w:rsidRPr="00860EBC">
        <w:rPr>
          <w:rFonts w:cs="Simplified Arabic"/>
          <w:lang w:eastAsia="en-GB"/>
        </w:rPr>
        <w:t>P</w:t>
      </w:r>
      <w:r w:rsidRPr="00860EBC">
        <w:rPr>
          <w:rFonts w:cs="Simplified Arabic"/>
          <w:vertAlign w:val="subscript"/>
          <w:lang w:eastAsia="en-GB"/>
        </w:rPr>
        <w:t>2</w:t>
      </w:r>
      <w:r w:rsidRPr="00860EBC">
        <w:rPr>
          <w:rFonts w:cs="Simplified Arabic"/>
          <w:lang w:eastAsia="en-GB"/>
        </w:rPr>
        <w:t xml:space="preserve"> .</w:t>
      </w:r>
      <w:r w:rsidR="00674332" w:rsidRPr="00860EBC">
        <w:rPr>
          <w:rFonts w:cs="Simplified Arabic"/>
          <w:lang w:eastAsia="en-GB"/>
        </w:rPr>
        <w:t>Q</w:t>
      </w:r>
      <w:r w:rsidRPr="00860EBC">
        <w:rPr>
          <w:rFonts w:cs="Simplified Arabic"/>
          <w:vertAlign w:val="subscript"/>
          <w:lang w:eastAsia="en-GB"/>
        </w:rPr>
        <w:t>2</w:t>
      </w:r>
      <w:r w:rsidRPr="00860EBC">
        <w:rPr>
          <w:rFonts w:cs="Simplified Arabic"/>
          <w:rtl/>
        </w:rPr>
        <w:t xml:space="preserve"> </w:t>
      </w:r>
      <w:r w:rsidRPr="00860EBC">
        <w:rPr>
          <w:rFonts w:cs="Simplified Arabic" w:hint="cs"/>
          <w:rtl/>
        </w:rPr>
        <w:t>)</w:t>
      </w:r>
      <w:r w:rsidRPr="00860EBC">
        <w:rPr>
          <w:rFonts w:cs="Simplified Arabic"/>
          <w:rtl/>
        </w:rPr>
        <w:t>على النحو نفسه.</w:t>
      </w:r>
    </w:p>
    <w:p w:rsidR="0086286C" w:rsidRPr="003D661C" w:rsidRDefault="0086286C" w:rsidP="0026412F">
      <w:pPr>
        <w:jc w:val="lowKashida"/>
        <w:rPr>
          <w:rFonts w:cs="Simplified Arabic"/>
          <w:sz w:val="18"/>
          <w:szCs w:val="18"/>
          <w:rtl/>
        </w:rPr>
      </w:pPr>
    </w:p>
    <w:p w:rsidR="0086286C" w:rsidRPr="00860EBC" w:rsidRDefault="0086286C" w:rsidP="0026412F">
      <w:pPr>
        <w:jc w:val="lowKashida"/>
        <w:rPr>
          <w:rFonts w:cs="Simplified Arabic"/>
          <w:rtl/>
        </w:rPr>
      </w:pPr>
      <w:r w:rsidRPr="00860EBC">
        <w:rPr>
          <w:rFonts w:cs="Simplified Arabic"/>
          <w:rtl/>
        </w:rPr>
        <w:t xml:space="preserve">ونظرا </w:t>
      </w:r>
      <w:r w:rsidR="008E7922" w:rsidRPr="00860EBC">
        <w:rPr>
          <w:rFonts w:cs="Simplified Arabic" w:hint="cs"/>
          <w:rtl/>
        </w:rPr>
        <w:t>لأنه</w:t>
      </w:r>
      <w:r w:rsidRPr="00860EBC">
        <w:rPr>
          <w:rFonts w:cs="Simplified Arabic"/>
          <w:rtl/>
        </w:rPr>
        <w:t xml:space="preserve"> يلزم </w:t>
      </w:r>
      <w:r w:rsidRPr="00860EBC">
        <w:rPr>
          <w:rFonts w:cs="Simplified Arabic" w:hint="cs"/>
          <w:rtl/>
        </w:rPr>
        <w:t>أن</w:t>
      </w:r>
      <w:r w:rsidRPr="00860EBC">
        <w:rPr>
          <w:rFonts w:cs="Simplified Arabic"/>
          <w:rtl/>
        </w:rPr>
        <w:t xml:space="preserve"> يعامل تأثير التغيرات في </w:t>
      </w:r>
      <w:r w:rsidRPr="00860EBC">
        <w:rPr>
          <w:rFonts w:cs="Simplified Arabic" w:hint="cs"/>
          <w:rtl/>
        </w:rPr>
        <w:t>الأسعار</w:t>
      </w:r>
      <w:r w:rsidRPr="00860EBC">
        <w:rPr>
          <w:rFonts w:cs="Simplified Arabic"/>
          <w:rtl/>
        </w:rPr>
        <w:t xml:space="preserve"> معاملة شاملة لجميع القيود في الحسابات بحيث تكون مفيدة لجميع </w:t>
      </w:r>
      <w:r w:rsidRPr="00860EBC">
        <w:rPr>
          <w:rFonts w:cs="Simplified Arabic" w:hint="cs"/>
          <w:rtl/>
        </w:rPr>
        <w:t>أنواع</w:t>
      </w:r>
      <w:r w:rsidRPr="00860EBC">
        <w:rPr>
          <w:rFonts w:cs="Simplified Arabic"/>
          <w:rtl/>
        </w:rPr>
        <w:t xml:space="preserve"> التحليل الاقتصادي، بالتالي من الضروري </w:t>
      </w:r>
      <w:r w:rsidRPr="00860EBC">
        <w:rPr>
          <w:rFonts w:cs="Simplified Arabic" w:hint="cs"/>
          <w:rtl/>
        </w:rPr>
        <w:t>إعداد</w:t>
      </w:r>
      <w:r w:rsidRPr="00860EBC">
        <w:rPr>
          <w:rFonts w:cs="Simplified Arabic"/>
          <w:rtl/>
        </w:rPr>
        <w:t xml:space="preserve"> مجموعة من مقاييس </w:t>
      </w:r>
      <w:r w:rsidRPr="00860EBC">
        <w:rPr>
          <w:rFonts w:cs="Simplified Arabic" w:hint="cs"/>
          <w:rtl/>
        </w:rPr>
        <w:t>الأسعار</w:t>
      </w:r>
      <w:r w:rsidRPr="00860EBC">
        <w:rPr>
          <w:rFonts w:cs="Simplified Arabic"/>
          <w:rtl/>
        </w:rPr>
        <w:t xml:space="preserve"> </w:t>
      </w:r>
      <w:r w:rsidRPr="00860EBC">
        <w:rPr>
          <w:rFonts w:cs="Simplified Arabic" w:hint="cs"/>
          <w:rtl/>
        </w:rPr>
        <w:t>والأحجام</w:t>
      </w:r>
      <w:r w:rsidRPr="00860EBC">
        <w:rPr>
          <w:rFonts w:cs="Simplified Arabic"/>
          <w:rtl/>
        </w:rPr>
        <w:t xml:space="preserve"> بحيث تشمل جميع تدفقات السلع والخدمات وذلك من خلال </w:t>
      </w:r>
      <w:r w:rsidRPr="00860EBC">
        <w:rPr>
          <w:rFonts w:cs="Simplified Arabic" w:hint="cs"/>
          <w:rtl/>
        </w:rPr>
        <w:t xml:space="preserve">إطار محاسبي يتمثل في </w:t>
      </w:r>
      <w:r w:rsidRPr="00860EBC">
        <w:rPr>
          <w:rFonts w:cs="Simplified Arabic"/>
          <w:rtl/>
        </w:rPr>
        <w:t>جداول العرض والاستخدام</w:t>
      </w:r>
      <w:r w:rsidRPr="00860EBC">
        <w:rPr>
          <w:rFonts w:cs="Simplified Arabic" w:hint="cs"/>
          <w:rtl/>
        </w:rPr>
        <w:t xml:space="preserve">، والذي </w:t>
      </w:r>
      <w:r w:rsidRPr="00860EBC">
        <w:rPr>
          <w:rFonts w:cs="Simplified Arabic"/>
          <w:rtl/>
        </w:rPr>
        <w:t>يتيح التحقق من الاتساق العددي</w:t>
      </w:r>
      <w:r w:rsidRPr="00860EBC">
        <w:rPr>
          <w:rFonts w:cs="Simplified Arabic" w:hint="cs"/>
          <w:rtl/>
        </w:rPr>
        <w:t xml:space="preserve"> للبيانات</w:t>
      </w:r>
      <w:r w:rsidRPr="00860EBC">
        <w:rPr>
          <w:rFonts w:cs="Simplified Arabic"/>
          <w:rtl/>
        </w:rPr>
        <w:t xml:space="preserve"> ومن </w:t>
      </w:r>
      <w:proofErr w:type="spellStart"/>
      <w:r w:rsidRPr="00860EBC">
        <w:rPr>
          <w:rFonts w:cs="Simplified Arabic"/>
          <w:rtl/>
        </w:rPr>
        <w:t>موثوقية</w:t>
      </w:r>
      <w:proofErr w:type="spellEnd"/>
      <w:r w:rsidRPr="00860EBC">
        <w:rPr>
          <w:rFonts w:cs="Simplified Arabic"/>
          <w:rtl/>
        </w:rPr>
        <w:t xml:space="preserve"> مجموعة المقاييس بأكملها، </w:t>
      </w:r>
      <w:r w:rsidRPr="00860EBC">
        <w:rPr>
          <w:rFonts w:cs="Simplified Arabic" w:hint="cs"/>
          <w:rtl/>
        </w:rPr>
        <w:t>بالتالي</w:t>
      </w:r>
      <w:r w:rsidRPr="00860EBC">
        <w:rPr>
          <w:rFonts w:cs="Simplified Arabic"/>
          <w:rtl/>
        </w:rPr>
        <w:t xml:space="preserve"> </w:t>
      </w:r>
      <w:r w:rsidRPr="00860EBC">
        <w:rPr>
          <w:rFonts w:cs="Simplified Arabic" w:hint="cs"/>
          <w:rtl/>
        </w:rPr>
        <w:t>ف</w:t>
      </w:r>
      <w:r w:rsidRPr="00860EBC">
        <w:rPr>
          <w:rFonts w:cs="Simplified Arabic"/>
          <w:rtl/>
        </w:rPr>
        <w:t xml:space="preserve">هو ضروري لتغطية كل تدفق للسلع والخدمات في الاقتصاد، بما في ذلك السلع والخدمات غير السوقية التي يكون تقييمها </w:t>
      </w:r>
      <w:r w:rsidR="00D045D5">
        <w:rPr>
          <w:rFonts w:cs="Simplified Arabic" w:hint="cs"/>
          <w:rtl/>
        </w:rPr>
        <w:t>معقد</w:t>
      </w:r>
      <w:r w:rsidRPr="00860EBC">
        <w:rPr>
          <w:rFonts w:cs="Simplified Arabic"/>
          <w:rtl/>
        </w:rPr>
        <w:t>ا</w:t>
      </w:r>
      <w:r w:rsidR="008E7922" w:rsidRPr="00860EBC">
        <w:rPr>
          <w:rFonts w:cs="Simplified Arabic" w:hint="cs"/>
          <w:rtl/>
        </w:rPr>
        <w:t>ً</w:t>
      </w:r>
      <w:r w:rsidRPr="00860EBC">
        <w:rPr>
          <w:rFonts w:cs="Simplified Arabic"/>
          <w:rtl/>
        </w:rPr>
        <w:t xml:space="preserve"> </w:t>
      </w:r>
      <w:r w:rsidRPr="00860EBC">
        <w:rPr>
          <w:rFonts w:cs="Simplified Arabic" w:hint="cs"/>
          <w:rtl/>
        </w:rPr>
        <w:t>بالأسعار</w:t>
      </w:r>
      <w:r w:rsidRPr="00860EBC">
        <w:rPr>
          <w:rFonts w:cs="Simplified Arabic"/>
          <w:rtl/>
        </w:rPr>
        <w:t xml:space="preserve"> الجارية </w:t>
      </w:r>
      <w:r w:rsidRPr="00860EBC">
        <w:rPr>
          <w:rFonts w:cs="Simplified Arabic" w:hint="cs"/>
          <w:rtl/>
        </w:rPr>
        <w:t>وبالأسعار</w:t>
      </w:r>
      <w:r w:rsidRPr="00860EBC">
        <w:rPr>
          <w:rFonts w:cs="Simplified Arabic"/>
          <w:rtl/>
        </w:rPr>
        <w:t xml:space="preserve"> الثابتة </w:t>
      </w:r>
      <w:r w:rsidRPr="00860EBC">
        <w:rPr>
          <w:rFonts w:cs="Simplified Arabic" w:hint="cs"/>
          <w:rtl/>
        </w:rPr>
        <w:t>أيضا</w:t>
      </w:r>
      <w:r w:rsidR="008E7922" w:rsidRPr="00860EBC">
        <w:rPr>
          <w:rFonts w:cs="Simplified Arabic" w:hint="cs"/>
          <w:rtl/>
        </w:rPr>
        <w:t>ً</w:t>
      </w:r>
      <w:r w:rsidRPr="00860EBC">
        <w:rPr>
          <w:rFonts w:cs="Simplified Arabic"/>
          <w:rtl/>
        </w:rPr>
        <w:t>.</w:t>
      </w:r>
    </w:p>
    <w:p w:rsidR="0086286C" w:rsidRPr="003D661C" w:rsidRDefault="0086286C" w:rsidP="0026412F">
      <w:pPr>
        <w:jc w:val="lowKashida"/>
        <w:rPr>
          <w:rFonts w:cs="Simplified Arabic"/>
          <w:sz w:val="20"/>
          <w:szCs w:val="20"/>
          <w:rtl/>
          <w:lang w:eastAsia="en-GB"/>
        </w:rPr>
      </w:pPr>
    </w:p>
    <w:p w:rsidR="0086286C" w:rsidRPr="00860EBC" w:rsidRDefault="0086286C" w:rsidP="0026412F">
      <w:pPr>
        <w:pStyle w:val="Heading4"/>
        <w:jc w:val="lowKashida"/>
        <w:rPr>
          <w:sz w:val="24"/>
          <w:szCs w:val="24"/>
          <w:rtl/>
        </w:rPr>
      </w:pPr>
      <w:r w:rsidRPr="00860EBC">
        <w:rPr>
          <w:rFonts w:hint="cs"/>
          <w:sz w:val="24"/>
          <w:szCs w:val="24"/>
          <w:rtl/>
        </w:rPr>
        <w:t>المنهجية المتبعة لإعداد</w:t>
      </w:r>
      <w:r w:rsidRPr="00860EBC">
        <w:rPr>
          <w:sz w:val="24"/>
          <w:szCs w:val="24"/>
          <w:rtl/>
        </w:rPr>
        <w:t xml:space="preserve"> </w:t>
      </w:r>
      <w:r w:rsidRPr="00860EBC">
        <w:rPr>
          <w:rFonts w:hint="cs"/>
          <w:sz w:val="24"/>
          <w:szCs w:val="24"/>
          <w:rtl/>
        </w:rPr>
        <w:t>البيانات بالأسعار</w:t>
      </w:r>
      <w:r w:rsidRPr="00860EBC">
        <w:rPr>
          <w:sz w:val="24"/>
          <w:szCs w:val="24"/>
          <w:rtl/>
        </w:rPr>
        <w:t xml:space="preserve"> الثابتة</w:t>
      </w:r>
      <w:r w:rsidR="003D661C">
        <w:rPr>
          <w:rFonts w:hint="cs"/>
          <w:sz w:val="24"/>
          <w:szCs w:val="24"/>
          <w:rtl/>
        </w:rPr>
        <w:t>:</w:t>
      </w:r>
      <w:r w:rsidRPr="00860EBC">
        <w:rPr>
          <w:sz w:val="24"/>
          <w:szCs w:val="24"/>
          <w:rtl/>
        </w:rPr>
        <w:t xml:space="preserve"> </w:t>
      </w:r>
    </w:p>
    <w:p w:rsidR="0086286C" w:rsidRPr="00860EBC" w:rsidRDefault="0086286C" w:rsidP="0026412F">
      <w:pPr>
        <w:jc w:val="lowKashida"/>
        <w:rPr>
          <w:rFonts w:cs="Simplified Arabic"/>
          <w:rtl/>
        </w:rPr>
      </w:pPr>
      <w:r w:rsidRPr="00860EBC">
        <w:rPr>
          <w:rFonts w:cs="Simplified Arabic" w:hint="cs"/>
          <w:rtl/>
        </w:rPr>
        <w:t>عند الحديث عن المنهجية المتبعة لدى دائرة الحسابات القومية في العمل على إعداد البيانات بالأسعار الثابتة ينبغي التطرق بداية إلى واقع الأرقام القياسية الفلسطينية، ومن ثم آلية التثبيط.</w:t>
      </w:r>
    </w:p>
    <w:p w:rsidR="0086286C" w:rsidRPr="003D661C" w:rsidRDefault="0086286C" w:rsidP="0026412F">
      <w:pPr>
        <w:jc w:val="lowKashida"/>
        <w:rPr>
          <w:rFonts w:cs="Simplified Arabic"/>
          <w:b/>
          <w:bCs/>
          <w:sz w:val="20"/>
          <w:szCs w:val="20"/>
          <w:rtl/>
        </w:rPr>
      </w:pPr>
    </w:p>
    <w:p w:rsidR="0086286C" w:rsidRPr="00860EBC" w:rsidRDefault="0086286C" w:rsidP="0026412F">
      <w:pPr>
        <w:jc w:val="lowKashida"/>
        <w:rPr>
          <w:rFonts w:cs="Simplified Arabic"/>
          <w:b/>
          <w:bCs/>
          <w:lang w:eastAsia="en-GB"/>
        </w:rPr>
      </w:pPr>
      <w:r w:rsidRPr="00860EBC">
        <w:rPr>
          <w:rFonts w:cs="Simplified Arabic" w:hint="cs"/>
          <w:b/>
          <w:bCs/>
          <w:rtl/>
        </w:rPr>
        <w:t xml:space="preserve"> أولا: واقع الأرقام القياسية الفلسطينية </w:t>
      </w:r>
    </w:p>
    <w:p w:rsidR="0086286C" w:rsidRPr="007C4BFD" w:rsidRDefault="0086286C" w:rsidP="00E06367">
      <w:pPr>
        <w:jc w:val="lowKashida"/>
        <w:rPr>
          <w:rFonts w:cs="Simplified Arabic"/>
          <w:color w:val="000000" w:themeColor="text1"/>
          <w:rtl/>
        </w:rPr>
      </w:pPr>
      <w:r w:rsidRPr="007C4BFD">
        <w:rPr>
          <w:rFonts w:cs="Simplified Arabic" w:hint="cs"/>
          <w:color w:val="000000" w:themeColor="text1"/>
          <w:rtl/>
        </w:rPr>
        <w:t xml:space="preserve">بدأ الجهاز بجمع بيانات عن </w:t>
      </w:r>
      <w:r w:rsidRPr="007C4BFD">
        <w:rPr>
          <w:rFonts w:cs="Simplified Arabic"/>
          <w:color w:val="000000" w:themeColor="text1"/>
          <w:rtl/>
        </w:rPr>
        <w:t>أسعار</w:t>
      </w:r>
      <w:r w:rsidRPr="007C4BFD">
        <w:rPr>
          <w:rFonts w:cs="Simplified Arabic" w:hint="cs"/>
          <w:color w:val="000000" w:themeColor="text1"/>
          <w:rtl/>
        </w:rPr>
        <w:t xml:space="preserve"> المستهلك منذ أوائل عام </w:t>
      </w:r>
      <w:r w:rsidRPr="007C4BFD">
        <w:rPr>
          <w:color w:val="000000" w:themeColor="text1"/>
          <w:rtl/>
          <w:lang w:eastAsia="en-GB"/>
        </w:rPr>
        <w:t>1995</w:t>
      </w:r>
      <w:r w:rsidRPr="007C4BFD">
        <w:rPr>
          <w:rFonts w:cs="Simplified Arabic" w:hint="cs"/>
          <w:color w:val="000000" w:themeColor="text1"/>
          <w:rtl/>
        </w:rPr>
        <w:t xml:space="preserve"> بهدف تركيب الأرقام القياسية لها، و</w:t>
      </w:r>
      <w:r w:rsidR="006E2C0E" w:rsidRPr="007C4BFD">
        <w:rPr>
          <w:rFonts w:cs="Simplified Arabic" w:hint="cs"/>
          <w:color w:val="000000" w:themeColor="text1"/>
          <w:rtl/>
        </w:rPr>
        <w:t>و</w:t>
      </w:r>
      <w:r w:rsidR="00A66775">
        <w:rPr>
          <w:rFonts w:cs="Simplified Arabic" w:hint="cs"/>
          <w:color w:val="000000" w:themeColor="text1"/>
          <w:rtl/>
        </w:rPr>
        <w:t xml:space="preserve">اظبت دائرة الأسعار </w:t>
      </w:r>
      <w:r w:rsidRPr="007C4BFD">
        <w:rPr>
          <w:rFonts w:cs="Simplified Arabic" w:hint="cs"/>
          <w:color w:val="000000" w:themeColor="text1"/>
          <w:rtl/>
        </w:rPr>
        <w:t xml:space="preserve">على إصدار الرقم القياسي الفلسطيني لأسعار المستهلك شهريا باعتماد متوسط أسعار عام </w:t>
      </w:r>
      <w:r w:rsidRPr="007C4BFD">
        <w:rPr>
          <w:color w:val="000000" w:themeColor="text1"/>
          <w:rtl/>
          <w:lang w:eastAsia="en-GB"/>
        </w:rPr>
        <w:t>1996</w:t>
      </w:r>
      <w:r w:rsidRPr="007C4BFD">
        <w:rPr>
          <w:rFonts w:cs="Simplified Arabic" w:hint="cs"/>
          <w:color w:val="000000" w:themeColor="text1"/>
          <w:rtl/>
        </w:rPr>
        <w:t xml:space="preserve"> كسنة أساس</w:t>
      </w:r>
      <w:r w:rsidR="00EF2D10">
        <w:rPr>
          <w:rFonts w:cs="Simplified Arabic" w:hint="cs"/>
          <w:color w:val="000000" w:themeColor="text1"/>
          <w:rtl/>
        </w:rPr>
        <w:t xml:space="preserve"> وتم تحديث سنة الاساس لتكون العام 2010</w:t>
      </w:r>
      <w:r w:rsidR="0062595E">
        <w:rPr>
          <w:rFonts w:cs="Simplified Arabic" w:hint="cs"/>
          <w:color w:val="000000" w:themeColor="text1"/>
          <w:rtl/>
        </w:rPr>
        <w:t xml:space="preserve"> </w:t>
      </w:r>
      <w:r w:rsidRPr="007C4BFD">
        <w:rPr>
          <w:rFonts w:cs="Simplified Arabic" w:hint="cs"/>
          <w:color w:val="000000" w:themeColor="text1"/>
          <w:rtl/>
        </w:rPr>
        <w:t xml:space="preserve">ضمن التوصيات الدولية، </w:t>
      </w:r>
      <w:r w:rsidR="0062595E">
        <w:rPr>
          <w:rFonts w:cs="Simplified Arabic" w:hint="cs"/>
          <w:color w:val="000000" w:themeColor="text1"/>
          <w:rtl/>
        </w:rPr>
        <w:t>كما</w:t>
      </w:r>
      <w:r w:rsidRPr="007C4BFD">
        <w:rPr>
          <w:rFonts w:cs="Simplified Arabic" w:hint="cs"/>
          <w:color w:val="000000" w:themeColor="text1"/>
          <w:rtl/>
        </w:rPr>
        <w:t xml:space="preserve"> تم اللجوء إلى تحديث سنة الأساس</w:t>
      </w:r>
      <w:r w:rsidR="00A66775">
        <w:rPr>
          <w:rFonts w:cs="Simplified Arabic" w:hint="cs"/>
          <w:color w:val="000000" w:themeColor="text1"/>
          <w:rtl/>
        </w:rPr>
        <w:t xml:space="preserve"> حيث كان يستخدم سابقا </w:t>
      </w:r>
      <w:r w:rsidR="00F51135">
        <w:rPr>
          <w:rFonts w:cs="Simplified Arabic" w:hint="cs"/>
          <w:color w:val="000000" w:themeColor="text1"/>
          <w:rtl/>
        </w:rPr>
        <w:t>عام</w:t>
      </w:r>
      <w:r w:rsidR="00687F94">
        <w:rPr>
          <w:rFonts w:cs="Simplified Arabic" w:hint="cs"/>
          <w:color w:val="000000" w:themeColor="text1"/>
          <w:rtl/>
        </w:rPr>
        <w:t xml:space="preserve"> 199</w:t>
      </w:r>
      <w:r w:rsidR="00A66775">
        <w:rPr>
          <w:rFonts w:cs="Simplified Arabic" w:hint="cs"/>
          <w:color w:val="000000" w:themeColor="text1"/>
          <w:rtl/>
        </w:rPr>
        <w:t>7</w:t>
      </w:r>
      <w:r w:rsidR="00687F94">
        <w:rPr>
          <w:rFonts w:cs="Simplified Arabic" w:hint="cs"/>
          <w:color w:val="000000" w:themeColor="text1"/>
          <w:rtl/>
        </w:rPr>
        <w:t xml:space="preserve"> </w:t>
      </w:r>
      <w:r w:rsidR="00F51135">
        <w:rPr>
          <w:rFonts w:cs="Simplified Arabic" w:hint="cs"/>
          <w:color w:val="000000" w:themeColor="text1"/>
          <w:rtl/>
        </w:rPr>
        <w:t xml:space="preserve">كسنة </w:t>
      </w:r>
      <w:r w:rsidR="00A66775">
        <w:rPr>
          <w:rFonts w:cs="Simplified Arabic" w:hint="cs"/>
          <w:color w:val="000000" w:themeColor="text1"/>
          <w:rtl/>
        </w:rPr>
        <w:t>أساس للحسابات القومية</w:t>
      </w:r>
      <w:r w:rsidR="00543FEA">
        <w:rPr>
          <w:rFonts w:cs="Simplified Arabic" w:hint="cs"/>
          <w:color w:val="000000" w:themeColor="text1"/>
          <w:rtl/>
        </w:rPr>
        <w:t xml:space="preserve"> حتى</w:t>
      </w:r>
      <w:r w:rsidR="00687F94">
        <w:rPr>
          <w:rFonts w:cs="Simplified Arabic" w:hint="cs"/>
          <w:color w:val="000000" w:themeColor="text1"/>
          <w:rtl/>
        </w:rPr>
        <w:t xml:space="preserve"> </w:t>
      </w:r>
      <w:r w:rsidRPr="007C4BFD">
        <w:rPr>
          <w:rFonts w:cs="Simplified Arabic" w:hint="cs"/>
          <w:color w:val="000000" w:themeColor="text1"/>
          <w:rtl/>
        </w:rPr>
        <w:t xml:space="preserve">اعتماد العام </w:t>
      </w:r>
      <w:r w:rsidR="00F51135">
        <w:rPr>
          <w:rFonts w:cs="Simplified Arabic" w:hint="cs"/>
          <w:color w:val="000000" w:themeColor="text1"/>
          <w:rtl/>
        </w:rPr>
        <w:t>2004</w:t>
      </w:r>
      <w:r w:rsidR="00812197">
        <w:rPr>
          <w:rFonts w:cs="Simplified Arabic" w:hint="cs"/>
          <w:color w:val="000000" w:themeColor="text1"/>
          <w:rtl/>
        </w:rPr>
        <w:t xml:space="preserve"> </w:t>
      </w:r>
      <w:r w:rsidRPr="007C4BFD">
        <w:rPr>
          <w:rFonts w:cs="Simplified Arabic" w:hint="cs"/>
          <w:color w:val="000000" w:themeColor="text1"/>
          <w:rtl/>
        </w:rPr>
        <w:t xml:space="preserve">كسنة أساس لمواكبة التغييرات الهيكلية التي شهدها الاقتصاد. </w:t>
      </w:r>
      <w:r w:rsidR="008E7922" w:rsidRPr="007C4BFD">
        <w:rPr>
          <w:rFonts w:cs="Simplified Arabic" w:hint="cs"/>
          <w:color w:val="000000" w:themeColor="text1"/>
          <w:rtl/>
        </w:rPr>
        <w:t xml:space="preserve"> </w:t>
      </w:r>
    </w:p>
    <w:p w:rsidR="0086286C" w:rsidRPr="00976DA0" w:rsidRDefault="0086286C" w:rsidP="0026412F">
      <w:pPr>
        <w:jc w:val="lowKashida"/>
        <w:rPr>
          <w:rFonts w:cs="Simplified Arabic"/>
          <w:color w:val="000000" w:themeColor="text1"/>
          <w:sz w:val="16"/>
          <w:szCs w:val="16"/>
          <w:rtl/>
        </w:rPr>
      </w:pPr>
    </w:p>
    <w:p w:rsidR="0086286C" w:rsidRPr="007C4BFD" w:rsidRDefault="0086286C" w:rsidP="0026412F">
      <w:pPr>
        <w:jc w:val="lowKashida"/>
        <w:rPr>
          <w:rFonts w:cs="Simplified Arabic"/>
          <w:color w:val="000000" w:themeColor="text1"/>
          <w:rtl/>
        </w:rPr>
      </w:pPr>
      <w:r w:rsidRPr="007C4BFD">
        <w:rPr>
          <w:rFonts w:cs="Simplified Arabic" w:hint="cs"/>
          <w:b/>
          <w:bCs/>
          <w:color w:val="000000" w:themeColor="text1"/>
          <w:rtl/>
        </w:rPr>
        <w:t>ثانياً: آلية التثبيط</w:t>
      </w:r>
      <w:r w:rsidRPr="007C4BFD">
        <w:rPr>
          <w:rFonts w:cs="Simplified Arabic" w:hint="cs"/>
          <w:color w:val="000000" w:themeColor="text1"/>
          <w:rtl/>
        </w:rPr>
        <w:t xml:space="preserve"> </w:t>
      </w:r>
    </w:p>
    <w:p w:rsidR="00812197" w:rsidRDefault="005C2E06" w:rsidP="0026412F">
      <w:pPr>
        <w:jc w:val="lowKashida"/>
        <w:rPr>
          <w:rFonts w:cs="Simplified Arabic"/>
          <w:color w:val="000000" w:themeColor="text1"/>
          <w:rtl/>
          <w:lang w:bidi="ar-JO"/>
        </w:rPr>
      </w:pPr>
      <w:r>
        <w:rPr>
          <w:rFonts w:cs="Simplified Arabic" w:hint="cs"/>
          <w:color w:val="000000" w:themeColor="text1"/>
          <w:rtl/>
          <w:lang w:bidi="ar-JO"/>
        </w:rPr>
        <w:t xml:space="preserve">استندت بيانات الحسابات القومية </w:t>
      </w:r>
      <w:r w:rsidR="00120683">
        <w:rPr>
          <w:rFonts w:cs="Simplified Arabic" w:hint="cs"/>
          <w:color w:val="000000" w:themeColor="text1"/>
          <w:rtl/>
          <w:lang w:bidi="ar-JO"/>
        </w:rPr>
        <w:t>بالأسعار</w:t>
      </w:r>
      <w:r>
        <w:rPr>
          <w:rFonts w:cs="Simplified Arabic" w:hint="cs"/>
          <w:color w:val="000000" w:themeColor="text1"/>
          <w:rtl/>
          <w:lang w:bidi="ar-JO"/>
        </w:rPr>
        <w:t xml:space="preserve"> الثابتة على منهجية تتماشى مع التوصيات الدولية، وباعتماد طريقة </w:t>
      </w:r>
      <w:proofErr w:type="spellStart"/>
      <w:r>
        <w:rPr>
          <w:rFonts w:cs="Simplified Arabic" w:hint="cs"/>
          <w:color w:val="000000" w:themeColor="text1"/>
          <w:rtl/>
          <w:lang w:bidi="ar-JO"/>
        </w:rPr>
        <w:t>التكميش</w:t>
      </w:r>
      <w:proofErr w:type="spellEnd"/>
      <w:r>
        <w:rPr>
          <w:rFonts w:cs="Simplified Arabic" w:hint="cs"/>
          <w:color w:val="000000" w:themeColor="text1"/>
          <w:rtl/>
          <w:lang w:bidi="ar-JO"/>
        </w:rPr>
        <w:t xml:space="preserve"> المزدوج كما هو متبع دوليا.  حيث اعت</w:t>
      </w:r>
      <w:r w:rsidR="00984937">
        <w:rPr>
          <w:rFonts w:cs="Simplified Arabic" w:hint="cs"/>
          <w:color w:val="000000" w:themeColor="text1"/>
          <w:rtl/>
          <w:lang w:bidi="ar-JO"/>
        </w:rPr>
        <w:t xml:space="preserve">مدت المنهجية </w:t>
      </w:r>
      <w:r w:rsidR="00793C35">
        <w:rPr>
          <w:rFonts w:cs="Simplified Arabic" w:hint="cs"/>
          <w:color w:val="000000" w:themeColor="text1"/>
          <w:rtl/>
          <w:lang w:bidi="ar-JO"/>
        </w:rPr>
        <w:t>على</w:t>
      </w:r>
      <w:r w:rsidR="00812197">
        <w:rPr>
          <w:rFonts w:cs="Simplified Arabic" w:hint="cs"/>
          <w:color w:val="000000" w:themeColor="text1"/>
          <w:rtl/>
          <w:lang w:bidi="ar-JO"/>
        </w:rPr>
        <w:t>:</w:t>
      </w:r>
    </w:p>
    <w:p w:rsidR="00812197" w:rsidRDefault="00812197" w:rsidP="00165445">
      <w:pPr>
        <w:ind w:left="424" w:hanging="284"/>
        <w:jc w:val="lowKashida"/>
        <w:rPr>
          <w:rFonts w:cs="Simplified Arabic"/>
          <w:color w:val="000000" w:themeColor="text1"/>
          <w:rtl/>
          <w:lang w:bidi="ar-JO"/>
        </w:rPr>
      </w:pPr>
      <w:r>
        <w:rPr>
          <w:rFonts w:cs="Simplified Arabic" w:hint="cs"/>
          <w:color w:val="000000" w:themeColor="text1"/>
          <w:rtl/>
          <w:lang w:bidi="ar-JO"/>
        </w:rPr>
        <w:t xml:space="preserve">1. </w:t>
      </w:r>
      <w:r w:rsidR="00793C35">
        <w:rPr>
          <w:rFonts w:cs="Simplified Arabic" w:hint="cs"/>
          <w:color w:val="000000" w:themeColor="text1"/>
          <w:rtl/>
          <w:lang w:bidi="ar-JO"/>
        </w:rPr>
        <w:t xml:space="preserve"> تصميم أ</w:t>
      </w:r>
      <w:r w:rsidR="005C2E06">
        <w:rPr>
          <w:rFonts w:cs="Simplified Arabic" w:hint="cs"/>
          <w:color w:val="000000" w:themeColor="text1"/>
          <w:rtl/>
          <w:lang w:bidi="ar-JO"/>
        </w:rPr>
        <w:t>رقام قياسية تراعي الانتقال الى التصنيف القياسي الصناعي الموحد بنسخته المحدثة (التنقيح الرابع)، والتي تشمل التوسع في مج</w:t>
      </w:r>
      <w:r w:rsidR="00AB6D0F">
        <w:rPr>
          <w:rFonts w:cs="Simplified Arabic" w:hint="cs"/>
          <w:color w:val="000000" w:themeColor="text1"/>
          <w:rtl/>
          <w:lang w:bidi="ar-JO"/>
        </w:rPr>
        <w:t>موعة من الأ</w:t>
      </w:r>
      <w:r w:rsidR="00793C35">
        <w:rPr>
          <w:rFonts w:cs="Simplified Arabic" w:hint="cs"/>
          <w:color w:val="000000" w:themeColor="text1"/>
          <w:rtl/>
          <w:lang w:bidi="ar-JO"/>
        </w:rPr>
        <w:t>نشطة وبالتالي تصميم أ</w:t>
      </w:r>
      <w:r w:rsidR="005C2E06">
        <w:rPr>
          <w:rFonts w:cs="Simplified Arabic" w:hint="cs"/>
          <w:color w:val="000000" w:themeColor="text1"/>
          <w:rtl/>
          <w:lang w:bidi="ar-JO"/>
        </w:rPr>
        <w:t xml:space="preserve">رقام قياسية ومن ثم مثبطات </w:t>
      </w:r>
      <w:proofErr w:type="spellStart"/>
      <w:r w:rsidR="005C2E06">
        <w:rPr>
          <w:rFonts w:cs="Simplified Arabic" w:hint="cs"/>
          <w:color w:val="000000" w:themeColor="text1"/>
          <w:rtl/>
          <w:lang w:bidi="ar-JO"/>
        </w:rPr>
        <w:t>سعرية</w:t>
      </w:r>
      <w:proofErr w:type="spellEnd"/>
      <w:r w:rsidR="005C2E06">
        <w:rPr>
          <w:rFonts w:cs="Simplified Arabic" w:hint="cs"/>
          <w:color w:val="000000" w:themeColor="text1"/>
          <w:rtl/>
          <w:lang w:bidi="ar-JO"/>
        </w:rPr>
        <w:t xml:space="preserve"> </w:t>
      </w:r>
      <w:proofErr w:type="spellStart"/>
      <w:r w:rsidR="00657171">
        <w:rPr>
          <w:rFonts w:cs="Simplified Arabic" w:hint="cs"/>
          <w:color w:val="000000" w:themeColor="text1"/>
          <w:rtl/>
          <w:lang w:bidi="ar-JO"/>
        </w:rPr>
        <w:t>تلائم</w:t>
      </w:r>
      <w:proofErr w:type="spellEnd"/>
      <w:r w:rsidR="00657171">
        <w:rPr>
          <w:rFonts w:cs="Simplified Arabic" w:hint="cs"/>
          <w:color w:val="000000" w:themeColor="text1"/>
          <w:rtl/>
          <w:lang w:bidi="ar-JO"/>
        </w:rPr>
        <w:t xml:space="preserve"> التوسع في الأنشطة الاقتصادية.</w:t>
      </w:r>
    </w:p>
    <w:p w:rsidR="0086286C" w:rsidRPr="008750ED" w:rsidRDefault="00812197" w:rsidP="008750ED">
      <w:pPr>
        <w:ind w:left="424" w:hanging="284"/>
        <w:jc w:val="lowKashida"/>
        <w:rPr>
          <w:rFonts w:cs="Simplified Arabic"/>
          <w:color w:val="000000" w:themeColor="text1"/>
          <w:rtl/>
          <w:lang w:bidi="ar-JO"/>
        </w:rPr>
      </w:pPr>
      <w:r>
        <w:rPr>
          <w:rFonts w:cs="Simplified Arabic" w:hint="cs"/>
          <w:color w:val="000000" w:themeColor="text1"/>
          <w:rtl/>
          <w:lang w:bidi="ar-JO"/>
        </w:rPr>
        <w:t>2.</w:t>
      </w:r>
      <w:r w:rsidR="005C2E06">
        <w:rPr>
          <w:rFonts w:cs="Simplified Arabic" w:hint="cs"/>
          <w:color w:val="000000" w:themeColor="text1"/>
          <w:rtl/>
          <w:lang w:bidi="ar-JO"/>
        </w:rPr>
        <w:t xml:space="preserve"> كما تم مراعاة الاختلافات </w:t>
      </w:r>
      <w:proofErr w:type="spellStart"/>
      <w:r w:rsidR="005C2E06">
        <w:rPr>
          <w:rFonts w:cs="Simplified Arabic" w:hint="cs"/>
          <w:color w:val="000000" w:themeColor="text1"/>
          <w:rtl/>
          <w:lang w:bidi="ar-JO"/>
        </w:rPr>
        <w:t>السعرية</w:t>
      </w:r>
      <w:proofErr w:type="spellEnd"/>
      <w:r w:rsidR="005C2E06">
        <w:rPr>
          <w:rFonts w:cs="Simplified Arabic" w:hint="cs"/>
          <w:color w:val="000000" w:themeColor="text1"/>
          <w:rtl/>
          <w:lang w:bidi="ar-JO"/>
        </w:rPr>
        <w:t xml:space="preserve"> ما بين كل من الضف</w:t>
      </w:r>
      <w:r w:rsidR="00793C35">
        <w:rPr>
          <w:rFonts w:cs="Simplified Arabic" w:hint="cs"/>
          <w:color w:val="000000" w:themeColor="text1"/>
          <w:rtl/>
          <w:lang w:bidi="ar-JO"/>
        </w:rPr>
        <w:t>ة الغربية وقطاع غزة</w:t>
      </w:r>
      <w:r w:rsidR="00AF7112">
        <w:rPr>
          <w:rFonts w:cs="Simplified Arabic" w:hint="cs"/>
          <w:color w:val="000000" w:themeColor="text1"/>
          <w:rtl/>
          <w:lang w:bidi="ar-JO"/>
        </w:rPr>
        <w:t>،</w:t>
      </w:r>
      <w:r w:rsidR="00793C35">
        <w:rPr>
          <w:rFonts w:cs="Simplified Arabic" w:hint="cs"/>
          <w:color w:val="000000" w:themeColor="text1"/>
          <w:rtl/>
          <w:lang w:bidi="ar-JO"/>
        </w:rPr>
        <w:t xml:space="preserve"> مما استدعى تخصيص</w:t>
      </w:r>
      <w:r w:rsidR="005C2E06">
        <w:rPr>
          <w:rFonts w:cs="Simplified Arabic" w:hint="cs"/>
          <w:color w:val="000000" w:themeColor="text1"/>
          <w:rtl/>
          <w:lang w:bidi="ar-JO"/>
        </w:rPr>
        <w:t xml:space="preserve"> مثبطات </w:t>
      </w:r>
      <w:proofErr w:type="spellStart"/>
      <w:r w:rsidR="005C2E06">
        <w:rPr>
          <w:rFonts w:cs="Simplified Arabic" w:hint="cs"/>
          <w:color w:val="000000" w:themeColor="text1"/>
          <w:rtl/>
          <w:lang w:bidi="ar-JO"/>
        </w:rPr>
        <w:t>سعرية</w:t>
      </w:r>
      <w:proofErr w:type="spellEnd"/>
      <w:r w:rsidR="005C2E06">
        <w:rPr>
          <w:rFonts w:cs="Simplified Arabic" w:hint="cs"/>
          <w:color w:val="000000" w:themeColor="text1"/>
          <w:rtl/>
          <w:lang w:bidi="ar-JO"/>
        </w:rPr>
        <w:t xml:space="preserve"> على مستوى المنطقة الجغرافية وباعتماد</w:t>
      </w:r>
      <w:r w:rsidR="00793C35">
        <w:rPr>
          <w:rFonts w:cs="Simplified Arabic" w:hint="cs"/>
          <w:color w:val="000000" w:themeColor="text1"/>
          <w:rtl/>
          <w:lang w:bidi="ar-JO"/>
        </w:rPr>
        <w:t xml:space="preserve"> معاملات</w:t>
      </w:r>
      <w:r w:rsidR="005C2E06">
        <w:rPr>
          <w:rFonts w:cs="Simplified Arabic" w:hint="cs"/>
          <w:color w:val="000000" w:themeColor="text1"/>
          <w:rtl/>
          <w:lang w:bidi="ar-JO"/>
        </w:rPr>
        <w:t xml:space="preserve"> جداول العرض والاستخدام للعام 2004.</w:t>
      </w:r>
    </w:p>
    <w:p w:rsidR="00545312" w:rsidRPr="0083457B" w:rsidRDefault="00545312" w:rsidP="00545312">
      <w:pPr>
        <w:pStyle w:val="Heading3"/>
        <w:jc w:val="left"/>
        <w:rPr>
          <w:sz w:val="24"/>
          <w:szCs w:val="24"/>
          <w:rtl/>
        </w:rPr>
      </w:pPr>
      <w:r w:rsidRPr="0083457B">
        <w:rPr>
          <w:rFonts w:hint="cs"/>
          <w:sz w:val="24"/>
          <w:szCs w:val="24"/>
          <w:rtl/>
        </w:rPr>
        <w:lastRenderedPageBreak/>
        <w:t>2.2  منهجية الحسابات القومية المؤسسية</w:t>
      </w:r>
    </w:p>
    <w:p w:rsidR="00545312" w:rsidRPr="0083457B" w:rsidRDefault="00545312" w:rsidP="00545312">
      <w:pPr>
        <w:pStyle w:val="Header"/>
        <w:tabs>
          <w:tab w:val="clear" w:pos="4153"/>
          <w:tab w:val="clear" w:pos="8306"/>
        </w:tabs>
        <w:jc w:val="lowKashida"/>
        <w:rPr>
          <w:rFonts w:cs="Simplified Arabic"/>
          <w:sz w:val="24"/>
          <w:szCs w:val="24"/>
          <w:rtl/>
        </w:rPr>
      </w:pPr>
      <w:r w:rsidRPr="0083457B">
        <w:rPr>
          <w:rFonts w:cs="Simplified Arabic" w:hint="cs"/>
          <w:sz w:val="24"/>
          <w:szCs w:val="24"/>
          <w:rtl/>
        </w:rPr>
        <w:t xml:space="preserve">تعتمد منهجية إعداد الناتج المحلي الإجمالي حسب القطاع المؤسسي على بيانات الحسابات القومية الأساسية، حيث تم إعداد بيانات هذا التقرير فيما يتعلق بالقطاعات المؤسسية بناءً على تصنيف مصادر البيانات </w:t>
      </w:r>
      <w:r w:rsidRPr="004B3977">
        <w:rPr>
          <w:rFonts w:cs="Simplified Arabic" w:hint="cs"/>
          <w:color w:val="000000" w:themeColor="text1"/>
          <w:sz w:val="24"/>
          <w:szCs w:val="24"/>
          <w:rtl/>
        </w:rPr>
        <w:t>وفق طبيعة القطاع</w:t>
      </w:r>
      <w:r w:rsidRPr="0083457B">
        <w:rPr>
          <w:rFonts w:cs="Simplified Arabic" w:hint="cs"/>
          <w:sz w:val="24"/>
          <w:szCs w:val="24"/>
          <w:rtl/>
        </w:rPr>
        <w:t xml:space="preserve"> المؤسسي وبالاستناد إلى توصيات نظام الحسابات القومية</w:t>
      </w:r>
      <w:r w:rsidR="005D572B">
        <w:rPr>
          <w:rFonts w:cs="Simplified Arabic" w:hint="cs"/>
          <w:sz w:val="24"/>
          <w:szCs w:val="24"/>
          <w:rtl/>
        </w:rPr>
        <w:t xml:space="preserve"> 2008</w:t>
      </w:r>
      <w:r w:rsidRPr="0083457B">
        <w:rPr>
          <w:rFonts w:cs="Simplified Arabic" w:hint="cs"/>
          <w:sz w:val="24"/>
          <w:szCs w:val="24"/>
          <w:rtl/>
        </w:rPr>
        <w:t>.</w:t>
      </w:r>
    </w:p>
    <w:p w:rsidR="00545312" w:rsidRPr="0083457B" w:rsidRDefault="00545312" w:rsidP="00545312">
      <w:pPr>
        <w:pStyle w:val="Header"/>
        <w:tabs>
          <w:tab w:val="clear" w:pos="4153"/>
          <w:tab w:val="clear" w:pos="8306"/>
        </w:tabs>
        <w:jc w:val="lowKashida"/>
        <w:rPr>
          <w:rFonts w:cs="Simplified Arabic"/>
          <w:rtl/>
        </w:rPr>
      </w:pPr>
    </w:p>
    <w:p w:rsidR="00545312" w:rsidRPr="0083457B" w:rsidRDefault="00545312" w:rsidP="00545312">
      <w:pPr>
        <w:pStyle w:val="Header"/>
        <w:tabs>
          <w:tab w:val="clear" w:pos="4153"/>
          <w:tab w:val="clear" w:pos="8306"/>
        </w:tabs>
        <w:rPr>
          <w:rFonts w:cs="Simplified Arabic"/>
          <w:b/>
          <w:bCs/>
          <w:sz w:val="24"/>
          <w:szCs w:val="24"/>
          <w:rtl/>
        </w:rPr>
      </w:pPr>
      <w:r w:rsidRPr="0083457B">
        <w:rPr>
          <w:rFonts w:cs="Simplified Arabic" w:hint="cs"/>
          <w:b/>
          <w:bCs/>
          <w:sz w:val="24"/>
          <w:szCs w:val="24"/>
          <w:rtl/>
        </w:rPr>
        <w:t xml:space="preserve"> 1.2.2 منهجية العمل</w:t>
      </w:r>
    </w:p>
    <w:p w:rsidR="00545312" w:rsidRPr="0083457B" w:rsidRDefault="00545312" w:rsidP="00545312">
      <w:pPr>
        <w:pStyle w:val="Header"/>
        <w:tabs>
          <w:tab w:val="clear" w:pos="4153"/>
          <w:tab w:val="clear" w:pos="8306"/>
        </w:tabs>
        <w:jc w:val="lowKashida"/>
        <w:rPr>
          <w:rFonts w:cs="Simplified Arabic"/>
          <w:sz w:val="24"/>
          <w:szCs w:val="24"/>
          <w:rtl/>
        </w:rPr>
      </w:pPr>
      <w:r w:rsidRPr="0083457B">
        <w:rPr>
          <w:rFonts w:cs="Simplified Arabic" w:hint="cs"/>
          <w:sz w:val="24"/>
          <w:szCs w:val="24"/>
          <w:rtl/>
        </w:rPr>
        <w:t xml:space="preserve">تم إتباع </w:t>
      </w:r>
      <w:proofErr w:type="spellStart"/>
      <w:r w:rsidRPr="0083457B">
        <w:rPr>
          <w:rFonts w:cs="Simplified Arabic" w:hint="cs"/>
          <w:sz w:val="24"/>
          <w:szCs w:val="24"/>
          <w:rtl/>
        </w:rPr>
        <w:t>نهجين</w:t>
      </w:r>
      <w:proofErr w:type="spellEnd"/>
      <w:r w:rsidRPr="0083457B">
        <w:rPr>
          <w:rFonts w:cs="Simplified Arabic" w:hint="cs"/>
          <w:sz w:val="24"/>
          <w:szCs w:val="24"/>
          <w:rtl/>
        </w:rPr>
        <w:t xml:space="preserve"> في العمل على إعداد الحسابات القومية المؤسسية بالاعتماد على طبيعة البيانات ومصادرها، حيث تم تصنيف البيانات وفق القطاع المؤسسي في النهج الأول تلقائياً للبيانات التي بطبيعتها مصنفة قطاعياً حسب ما وردت من المصدر، وفي النهج الثاني صنفت البيانات بالاعتماد على النشاط الاقتصادي والكيان القانوني للمؤسسة  </w:t>
      </w:r>
      <w:r w:rsidR="005459C0" w:rsidRPr="0083457B">
        <w:rPr>
          <w:rFonts w:cs="Simplified Arabic" w:hint="cs"/>
          <w:sz w:val="24"/>
          <w:szCs w:val="24"/>
          <w:rtl/>
        </w:rPr>
        <w:t>بالإضافة</w:t>
      </w:r>
      <w:r w:rsidRPr="0083457B">
        <w:rPr>
          <w:rFonts w:cs="Simplified Arabic" w:hint="cs"/>
          <w:sz w:val="24"/>
          <w:szCs w:val="24"/>
          <w:rtl/>
        </w:rPr>
        <w:t xml:space="preserve"> لمؤشرات أخرى تتعلق بإعداد الميزانيات والدفاتر المحاسبية، كما يتم </w:t>
      </w:r>
      <w:r w:rsidR="005459C0" w:rsidRPr="0083457B">
        <w:rPr>
          <w:rFonts w:cs="Simplified Arabic" w:hint="cs"/>
          <w:sz w:val="24"/>
          <w:szCs w:val="24"/>
          <w:rtl/>
        </w:rPr>
        <w:t>الأخذ</w:t>
      </w:r>
      <w:r w:rsidRPr="0083457B">
        <w:rPr>
          <w:rFonts w:cs="Simplified Arabic" w:hint="cs"/>
          <w:sz w:val="24"/>
          <w:szCs w:val="24"/>
          <w:rtl/>
        </w:rPr>
        <w:t xml:space="preserve"> بعين الاعتبار عدد العاملين ( مدفوعي</w:t>
      </w:r>
      <w:r w:rsidRPr="0083457B">
        <w:rPr>
          <w:rFonts w:cs="Simplified Arabic" w:hint="eastAsia"/>
          <w:sz w:val="24"/>
          <w:szCs w:val="24"/>
          <w:rtl/>
        </w:rPr>
        <w:t>ن</w:t>
      </w:r>
      <w:r w:rsidRPr="0083457B">
        <w:rPr>
          <w:rFonts w:cs="Simplified Arabic" w:hint="cs"/>
          <w:sz w:val="24"/>
          <w:szCs w:val="24"/>
          <w:rtl/>
        </w:rPr>
        <w:t xml:space="preserve"> الأجر، وغير مدفوعي</w:t>
      </w:r>
      <w:r w:rsidRPr="0083457B">
        <w:rPr>
          <w:rFonts w:cs="Simplified Arabic" w:hint="eastAsia"/>
          <w:sz w:val="24"/>
          <w:szCs w:val="24"/>
          <w:rtl/>
        </w:rPr>
        <w:t>ن</w:t>
      </w:r>
      <w:r w:rsidRPr="0083457B">
        <w:rPr>
          <w:rFonts w:cs="Simplified Arabic" w:hint="cs"/>
          <w:sz w:val="24"/>
          <w:szCs w:val="24"/>
          <w:rtl/>
        </w:rPr>
        <w:t xml:space="preserve"> الأجر).</w:t>
      </w:r>
    </w:p>
    <w:p w:rsidR="00545312" w:rsidRPr="0083457B" w:rsidRDefault="00545312" w:rsidP="00545312">
      <w:pPr>
        <w:pStyle w:val="Header"/>
        <w:tabs>
          <w:tab w:val="clear" w:pos="4153"/>
          <w:tab w:val="clear" w:pos="8306"/>
        </w:tabs>
        <w:jc w:val="lowKashida"/>
        <w:rPr>
          <w:rFonts w:cs="Simplified Arabic"/>
          <w:rtl/>
        </w:rPr>
      </w:pPr>
    </w:p>
    <w:p w:rsidR="00545312" w:rsidRPr="0083457B" w:rsidRDefault="00545312" w:rsidP="00545312">
      <w:pPr>
        <w:jc w:val="lowKashida"/>
        <w:rPr>
          <w:rFonts w:cs="Simplified Arabic"/>
          <w:b/>
          <w:bCs/>
        </w:rPr>
      </w:pPr>
      <w:r w:rsidRPr="0083457B">
        <w:rPr>
          <w:rFonts w:cs="Simplified Arabic"/>
          <w:b/>
          <w:bCs/>
          <w:rtl/>
        </w:rPr>
        <w:t>النهج الأول ويشمل:</w:t>
      </w:r>
    </w:p>
    <w:p w:rsidR="00545312" w:rsidRPr="0083457B" w:rsidRDefault="00545312" w:rsidP="00545312">
      <w:pPr>
        <w:numPr>
          <w:ilvl w:val="0"/>
          <w:numId w:val="4"/>
        </w:numPr>
        <w:tabs>
          <w:tab w:val="clear" w:pos="648"/>
        </w:tabs>
        <w:ind w:left="424" w:right="0" w:hanging="284"/>
        <w:jc w:val="both"/>
        <w:rPr>
          <w:rFonts w:cs="Simplified Arabic"/>
        </w:rPr>
      </w:pPr>
      <w:r w:rsidRPr="0083457B">
        <w:rPr>
          <w:rFonts w:cs="Simplified Arabic"/>
          <w:rtl/>
        </w:rPr>
        <w:t xml:space="preserve">الزراعة وصيد الأسماك: إنتاج هذا النشاط </w:t>
      </w:r>
      <w:r w:rsidRPr="0083457B">
        <w:rPr>
          <w:rFonts w:cs="Simplified Arabic" w:hint="cs"/>
          <w:rtl/>
        </w:rPr>
        <w:t>يصدر عن</w:t>
      </w:r>
      <w:r w:rsidRPr="0083457B">
        <w:rPr>
          <w:rFonts w:cs="Simplified Arabic"/>
          <w:rtl/>
        </w:rPr>
        <w:t xml:space="preserve"> الأسر المعيشية بطبيعته لذا فقد </w:t>
      </w:r>
      <w:r w:rsidRPr="0083457B">
        <w:rPr>
          <w:rFonts w:cs="Simplified Arabic" w:hint="cs"/>
          <w:rtl/>
        </w:rPr>
        <w:t>تم تصنيف القيمة المضافة المتولدة عنه</w:t>
      </w:r>
      <w:r w:rsidRPr="0083457B">
        <w:rPr>
          <w:rFonts w:cs="Simplified Arabic"/>
          <w:rtl/>
        </w:rPr>
        <w:t xml:space="preserve"> ضمن قطاع الأسر المعيشية</w:t>
      </w:r>
      <w:r w:rsidRPr="0083457B">
        <w:rPr>
          <w:rFonts w:cs="Simplified Arabic" w:hint="cs"/>
          <w:rtl/>
        </w:rPr>
        <w:t>.</w:t>
      </w:r>
    </w:p>
    <w:p w:rsidR="00545312" w:rsidRPr="0083457B" w:rsidRDefault="00545312" w:rsidP="00545312">
      <w:pPr>
        <w:numPr>
          <w:ilvl w:val="0"/>
          <w:numId w:val="4"/>
        </w:numPr>
        <w:tabs>
          <w:tab w:val="clear" w:pos="648"/>
        </w:tabs>
        <w:ind w:left="424" w:right="0" w:hanging="284"/>
        <w:jc w:val="both"/>
        <w:rPr>
          <w:rFonts w:cs="Simplified Arabic"/>
        </w:rPr>
      </w:pPr>
      <w:r w:rsidRPr="0083457B">
        <w:rPr>
          <w:rFonts w:cs="Simplified Arabic"/>
          <w:rtl/>
        </w:rPr>
        <w:t xml:space="preserve">الأنشطة المالية </w:t>
      </w:r>
      <w:r w:rsidRPr="0083457B">
        <w:rPr>
          <w:rFonts w:cs="Simplified Arabic" w:hint="cs"/>
          <w:rtl/>
        </w:rPr>
        <w:t>وأنشطة</w:t>
      </w:r>
      <w:r w:rsidRPr="0083457B">
        <w:rPr>
          <w:rFonts w:cs="Simplified Arabic"/>
          <w:rtl/>
        </w:rPr>
        <w:t xml:space="preserve"> التأمين: وهذه أنشطة خدمات مالية تقع ضمن قطاع الشركات المالية</w:t>
      </w:r>
      <w:r w:rsidRPr="0083457B">
        <w:rPr>
          <w:rFonts w:cs="Simplified Arabic" w:hint="cs"/>
          <w:rtl/>
        </w:rPr>
        <w:t>.</w:t>
      </w:r>
    </w:p>
    <w:p w:rsidR="00545312" w:rsidRPr="0083457B" w:rsidRDefault="00545312" w:rsidP="00545312">
      <w:pPr>
        <w:numPr>
          <w:ilvl w:val="0"/>
          <w:numId w:val="4"/>
        </w:numPr>
        <w:tabs>
          <w:tab w:val="clear" w:pos="648"/>
        </w:tabs>
        <w:ind w:left="424" w:right="0" w:hanging="284"/>
        <w:jc w:val="both"/>
        <w:rPr>
          <w:rFonts w:cs="Simplified Arabic"/>
        </w:rPr>
      </w:pPr>
      <w:r w:rsidRPr="0083457B">
        <w:rPr>
          <w:rFonts w:cs="Simplified Arabic"/>
          <w:rtl/>
        </w:rPr>
        <w:t>الإدارة العامة والدفاع: أنشطة الحكومة ضمن القطاع الحكومي</w:t>
      </w:r>
      <w:r w:rsidRPr="0083457B">
        <w:rPr>
          <w:rFonts w:cs="Simplified Arabic" w:hint="cs"/>
          <w:rtl/>
        </w:rPr>
        <w:t>.</w:t>
      </w:r>
    </w:p>
    <w:p w:rsidR="00545312" w:rsidRPr="0083457B" w:rsidRDefault="00545312" w:rsidP="00545312">
      <w:pPr>
        <w:numPr>
          <w:ilvl w:val="0"/>
          <w:numId w:val="4"/>
        </w:numPr>
        <w:tabs>
          <w:tab w:val="clear" w:pos="648"/>
        </w:tabs>
        <w:ind w:left="424" w:right="0" w:hanging="284"/>
        <w:jc w:val="both"/>
        <w:rPr>
          <w:rFonts w:cs="Simplified Arabic"/>
          <w:rtl/>
        </w:rPr>
      </w:pPr>
      <w:r w:rsidRPr="0083457B">
        <w:rPr>
          <w:rFonts w:cs="Simplified Arabic"/>
          <w:rtl/>
        </w:rPr>
        <w:t xml:space="preserve">الخدمات المنزلية: الأنشطة التي </w:t>
      </w:r>
      <w:r w:rsidRPr="0083457B">
        <w:rPr>
          <w:rFonts w:cs="Simplified Arabic" w:hint="cs"/>
          <w:rtl/>
        </w:rPr>
        <w:t>تكون</w:t>
      </w:r>
      <w:r w:rsidRPr="0083457B">
        <w:rPr>
          <w:rFonts w:cs="Simplified Arabic"/>
          <w:rtl/>
        </w:rPr>
        <w:t xml:space="preserve"> الأسر المعيشية</w:t>
      </w:r>
      <w:r w:rsidRPr="0083457B">
        <w:rPr>
          <w:rFonts w:cs="Simplified Arabic" w:hint="cs"/>
          <w:rtl/>
        </w:rPr>
        <w:t xml:space="preserve"> هي المساهمة في توليد القيمة المضافة لهذا النشاط</w:t>
      </w:r>
      <w:r w:rsidRPr="0083457B">
        <w:rPr>
          <w:rFonts w:cs="Simplified Arabic"/>
          <w:rtl/>
        </w:rPr>
        <w:t xml:space="preserve"> </w:t>
      </w:r>
      <w:r w:rsidRPr="0083457B">
        <w:rPr>
          <w:rFonts w:cs="Simplified Arabic" w:hint="cs"/>
          <w:rtl/>
        </w:rPr>
        <w:t>تصنف ضمن</w:t>
      </w:r>
      <w:r w:rsidRPr="0083457B">
        <w:rPr>
          <w:rFonts w:cs="Simplified Arabic"/>
          <w:rtl/>
        </w:rPr>
        <w:t xml:space="preserve"> قطاع الأسر المعيشية</w:t>
      </w:r>
      <w:r w:rsidRPr="0083457B">
        <w:rPr>
          <w:rFonts w:cs="Simplified Arabic" w:hint="cs"/>
          <w:rtl/>
        </w:rPr>
        <w:t>.</w:t>
      </w:r>
    </w:p>
    <w:p w:rsidR="00545312" w:rsidRPr="0083457B" w:rsidRDefault="00545312" w:rsidP="00545312">
      <w:pPr>
        <w:pStyle w:val="BodyText"/>
        <w:rPr>
          <w:sz w:val="20"/>
          <w:rtl/>
        </w:rPr>
      </w:pPr>
    </w:p>
    <w:p w:rsidR="00545312" w:rsidRPr="0083457B" w:rsidRDefault="00545312" w:rsidP="00545312">
      <w:pPr>
        <w:pStyle w:val="BodyText"/>
        <w:rPr>
          <w:b/>
          <w:bCs/>
          <w:sz w:val="24"/>
          <w:szCs w:val="24"/>
          <w:rtl/>
        </w:rPr>
      </w:pPr>
      <w:r w:rsidRPr="0083457B">
        <w:rPr>
          <w:b/>
          <w:bCs/>
          <w:sz w:val="24"/>
          <w:szCs w:val="24"/>
          <w:rtl/>
        </w:rPr>
        <w:t xml:space="preserve">النهج الثاني </w:t>
      </w:r>
      <w:r w:rsidRPr="0083457B">
        <w:rPr>
          <w:rFonts w:hint="cs"/>
          <w:b/>
          <w:bCs/>
          <w:sz w:val="24"/>
          <w:szCs w:val="24"/>
          <w:rtl/>
        </w:rPr>
        <w:t>و</w:t>
      </w:r>
      <w:r w:rsidRPr="0083457B">
        <w:rPr>
          <w:b/>
          <w:bCs/>
          <w:sz w:val="24"/>
          <w:szCs w:val="24"/>
          <w:rtl/>
        </w:rPr>
        <w:t>يشمل</w:t>
      </w:r>
      <w:r w:rsidRPr="0083457B">
        <w:rPr>
          <w:rFonts w:hint="cs"/>
          <w:b/>
          <w:bCs/>
          <w:sz w:val="24"/>
          <w:szCs w:val="24"/>
          <w:rtl/>
        </w:rPr>
        <w:t>:</w:t>
      </w:r>
    </w:p>
    <w:p w:rsidR="00545312" w:rsidRPr="0083457B" w:rsidRDefault="00545312" w:rsidP="00545312">
      <w:pPr>
        <w:pStyle w:val="BodyText"/>
        <w:tabs>
          <w:tab w:val="left" w:pos="9071"/>
        </w:tabs>
        <w:jc w:val="lowKashida"/>
        <w:rPr>
          <w:sz w:val="24"/>
          <w:szCs w:val="24"/>
          <w:rtl/>
        </w:rPr>
      </w:pPr>
      <w:r w:rsidRPr="0083457B">
        <w:rPr>
          <w:sz w:val="24"/>
          <w:szCs w:val="24"/>
          <w:rtl/>
        </w:rPr>
        <w:t>الأنشطة التي يتم جمع بياناتها من المسوح الاقتصادية وتتمثل بالتالية: التعدين واستغلال المحاجر، الصناعة التحويلية، إمدادات الكهرباء والغاز والبخار وتكييف الهواء</w:t>
      </w:r>
      <w:r w:rsidRPr="0083457B">
        <w:rPr>
          <w:rFonts w:hint="cs"/>
          <w:sz w:val="24"/>
          <w:szCs w:val="24"/>
          <w:rtl/>
        </w:rPr>
        <w:t xml:space="preserve">، </w:t>
      </w:r>
      <w:r w:rsidRPr="0083457B">
        <w:rPr>
          <w:sz w:val="24"/>
          <w:szCs w:val="24"/>
          <w:rtl/>
        </w:rPr>
        <w:t>إمدادات الميا</w:t>
      </w:r>
      <w:r w:rsidRPr="0083457B">
        <w:rPr>
          <w:rFonts w:hint="cs"/>
          <w:sz w:val="24"/>
          <w:szCs w:val="24"/>
          <w:rtl/>
        </w:rPr>
        <w:t>ه</w:t>
      </w:r>
      <w:r w:rsidRPr="0083457B">
        <w:rPr>
          <w:sz w:val="24"/>
          <w:szCs w:val="24"/>
          <w:rtl/>
        </w:rPr>
        <w:t xml:space="preserve"> وأنشطة الصرف الصحي وإدارة النفايات ومعالجتها، الإنشاءات، تجارة الجملة والتجزئة </w:t>
      </w:r>
      <w:r w:rsidR="005459C0" w:rsidRPr="0083457B">
        <w:rPr>
          <w:rFonts w:hint="cs"/>
          <w:sz w:val="24"/>
          <w:szCs w:val="24"/>
          <w:rtl/>
        </w:rPr>
        <w:t>وإصلاح</w:t>
      </w:r>
      <w:r w:rsidRPr="0083457B">
        <w:rPr>
          <w:sz w:val="24"/>
          <w:szCs w:val="24"/>
          <w:rtl/>
        </w:rPr>
        <w:t xml:space="preserve"> المركبات والدرجات النارية، النقل والتخزين</w:t>
      </w:r>
      <w:r w:rsidRPr="0083457B">
        <w:rPr>
          <w:rFonts w:hint="cs"/>
          <w:sz w:val="24"/>
          <w:szCs w:val="24"/>
          <w:rtl/>
        </w:rPr>
        <w:t>، ا</w:t>
      </w:r>
      <w:r w:rsidRPr="0083457B">
        <w:rPr>
          <w:sz w:val="24"/>
          <w:szCs w:val="24"/>
          <w:rtl/>
        </w:rPr>
        <w:t>لمعلومات والاتصالات،</w:t>
      </w:r>
      <w:r w:rsidRPr="0083457B">
        <w:rPr>
          <w:rtl/>
        </w:rPr>
        <w:t xml:space="preserve"> </w:t>
      </w:r>
      <w:r w:rsidRPr="0083457B">
        <w:rPr>
          <w:sz w:val="24"/>
          <w:szCs w:val="24"/>
          <w:rtl/>
        </w:rPr>
        <w:t xml:space="preserve">أنشطة خدمات </w:t>
      </w:r>
      <w:r w:rsidR="005459C0" w:rsidRPr="0083457B">
        <w:rPr>
          <w:rFonts w:hint="cs"/>
          <w:sz w:val="24"/>
          <w:szCs w:val="24"/>
          <w:rtl/>
        </w:rPr>
        <w:t>الإقامة</w:t>
      </w:r>
      <w:r w:rsidRPr="0083457B">
        <w:rPr>
          <w:sz w:val="24"/>
          <w:szCs w:val="24"/>
          <w:rtl/>
        </w:rPr>
        <w:t xml:space="preserve"> والطعام</w:t>
      </w:r>
      <w:r w:rsidRPr="0083457B">
        <w:rPr>
          <w:rFonts w:hint="cs"/>
          <w:sz w:val="24"/>
          <w:szCs w:val="24"/>
          <w:rtl/>
        </w:rPr>
        <w:t xml:space="preserve">، </w:t>
      </w:r>
      <w:r w:rsidR="005459C0" w:rsidRPr="0083457B">
        <w:rPr>
          <w:sz w:val="24"/>
          <w:szCs w:val="24"/>
          <w:rtl/>
        </w:rPr>
        <w:t>الأنشطة العقارية وال</w:t>
      </w:r>
      <w:r w:rsidR="005459C0" w:rsidRPr="0083457B">
        <w:rPr>
          <w:rFonts w:hint="cs"/>
          <w:sz w:val="24"/>
          <w:szCs w:val="24"/>
          <w:rtl/>
        </w:rPr>
        <w:t>ا</w:t>
      </w:r>
      <w:r w:rsidRPr="0083457B">
        <w:rPr>
          <w:sz w:val="24"/>
          <w:szCs w:val="24"/>
          <w:rtl/>
        </w:rPr>
        <w:t>يجارية</w:t>
      </w:r>
      <w:r w:rsidRPr="0083457B">
        <w:rPr>
          <w:rFonts w:hint="cs"/>
          <w:sz w:val="24"/>
          <w:szCs w:val="24"/>
          <w:rtl/>
        </w:rPr>
        <w:t xml:space="preserve">، </w:t>
      </w:r>
      <w:r w:rsidRPr="0083457B">
        <w:rPr>
          <w:sz w:val="24"/>
          <w:szCs w:val="24"/>
          <w:rtl/>
        </w:rPr>
        <w:t>الأنشطة المهنية والعلمية والتقنية</w:t>
      </w:r>
      <w:r w:rsidRPr="0083457B">
        <w:rPr>
          <w:rFonts w:hint="cs"/>
          <w:sz w:val="24"/>
          <w:szCs w:val="24"/>
          <w:rtl/>
        </w:rPr>
        <w:t xml:space="preserve">، </w:t>
      </w:r>
      <w:r w:rsidRPr="0083457B">
        <w:rPr>
          <w:sz w:val="24"/>
          <w:szCs w:val="24"/>
          <w:rtl/>
        </w:rPr>
        <w:t xml:space="preserve">أنشطة الخدمات </w:t>
      </w:r>
      <w:r w:rsidR="005459C0" w:rsidRPr="0083457B">
        <w:rPr>
          <w:rFonts w:hint="cs"/>
          <w:sz w:val="24"/>
          <w:szCs w:val="24"/>
          <w:rtl/>
        </w:rPr>
        <w:t>الإدارية</w:t>
      </w:r>
      <w:r w:rsidRPr="0083457B">
        <w:rPr>
          <w:sz w:val="24"/>
          <w:szCs w:val="24"/>
          <w:rtl/>
        </w:rPr>
        <w:t xml:space="preserve"> والخدمات المساندة</w:t>
      </w:r>
      <w:r w:rsidRPr="0083457B">
        <w:rPr>
          <w:rFonts w:hint="cs"/>
          <w:sz w:val="24"/>
          <w:szCs w:val="24"/>
          <w:rtl/>
        </w:rPr>
        <w:t xml:space="preserve">، </w:t>
      </w:r>
      <w:r w:rsidRPr="0083457B">
        <w:rPr>
          <w:sz w:val="24"/>
          <w:szCs w:val="24"/>
          <w:rtl/>
        </w:rPr>
        <w:t>التعليم</w:t>
      </w:r>
      <w:r w:rsidRPr="0083457B">
        <w:rPr>
          <w:rFonts w:hint="cs"/>
          <w:sz w:val="24"/>
          <w:szCs w:val="24"/>
          <w:rtl/>
        </w:rPr>
        <w:t xml:space="preserve">، </w:t>
      </w:r>
      <w:r w:rsidRPr="0083457B">
        <w:rPr>
          <w:sz w:val="24"/>
          <w:szCs w:val="24"/>
          <w:rtl/>
        </w:rPr>
        <w:t>الصحة والعمل الاجتماعي</w:t>
      </w:r>
      <w:r w:rsidRPr="0083457B">
        <w:rPr>
          <w:rFonts w:hint="cs"/>
          <w:sz w:val="24"/>
          <w:szCs w:val="24"/>
          <w:rtl/>
        </w:rPr>
        <w:t xml:space="preserve">، </w:t>
      </w:r>
      <w:r w:rsidRPr="0083457B">
        <w:rPr>
          <w:sz w:val="24"/>
          <w:szCs w:val="24"/>
          <w:rtl/>
        </w:rPr>
        <w:t>الفنون والترفيه والتسلية</w:t>
      </w:r>
      <w:r w:rsidRPr="0083457B">
        <w:rPr>
          <w:rFonts w:hint="cs"/>
          <w:sz w:val="24"/>
          <w:szCs w:val="24"/>
          <w:rtl/>
        </w:rPr>
        <w:t xml:space="preserve">، </w:t>
      </w:r>
      <w:r w:rsidRPr="0083457B">
        <w:rPr>
          <w:sz w:val="24"/>
          <w:szCs w:val="24"/>
          <w:rtl/>
        </w:rPr>
        <w:t xml:space="preserve">أنشطة الخدمات </w:t>
      </w:r>
      <w:r w:rsidR="005459C0" w:rsidRPr="0083457B">
        <w:rPr>
          <w:rFonts w:hint="cs"/>
          <w:sz w:val="24"/>
          <w:szCs w:val="24"/>
          <w:rtl/>
        </w:rPr>
        <w:t>الأخرى</w:t>
      </w:r>
      <w:r w:rsidRPr="0083457B">
        <w:rPr>
          <w:rFonts w:hint="cs"/>
          <w:sz w:val="24"/>
          <w:szCs w:val="24"/>
          <w:rtl/>
        </w:rPr>
        <w:t>،</w:t>
      </w:r>
      <w:r w:rsidRPr="0083457B">
        <w:rPr>
          <w:sz w:val="24"/>
          <w:szCs w:val="24"/>
          <w:rtl/>
        </w:rPr>
        <w:t xml:space="preserve"> وقد تم الاستناد إلى </w:t>
      </w:r>
      <w:r w:rsidRPr="0083457B">
        <w:rPr>
          <w:rFonts w:hint="cs"/>
          <w:sz w:val="24"/>
          <w:szCs w:val="24"/>
          <w:rtl/>
        </w:rPr>
        <w:t>عدة مؤشرات خاصة بالوحدة المؤسسية وأهمها الكيان القانوني والتنظيم الاقتصادي وإعداد الموازنات السنوية وعدد العاملين مدفوعين الأجر وغير مدفوعين الأجر.</w:t>
      </w:r>
      <w:r w:rsidRPr="0083457B">
        <w:rPr>
          <w:sz w:val="24"/>
          <w:szCs w:val="24"/>
          <w:rtl/>
        </w:rPr>
        <w:t xml:space="preserve"> </w:t>
      </w:r>
    </w:p>
    <w:p w:rsidR="00545312" w:rsidRPr="0083457B" w:rsidRDefault="00545312" w:rsidP="00545312">
      <w:pPr>
        <w:pStyle w:val="Heading1"/>
        <w:jc w:val="lowKashida"/>
        <w:rPr>
          <w:szCs w:val="20"/>
          <w:rtl/>
        </w:rPr>
      </w:pPr>
    </w:p>
    <w:p w:rsidR="00545312" w:rsidRPr="0083457B" w:rsidRDefault="00545312" w:rsidP="00545312">
      <w:pPr>
        <w:pStyle w:val="Heading1"/>
        <w:jc w:val="lowKashida"/>
        <w:rPr>
          <w:sz w:val="24"/>
          <w:szCs w:val="24"/>
          <w:rtl/>
        </w:rPr>
      </w:pPr>
      <w:r w:rsidRPr="0083457B">
        <w:rPr>
          <w:rFonts w:hint="cs"/>
          <w:sz w:val="24"/>
          <w:szCs w:val="24"/>
          <w:rtl/>
        </w:rPr>
        <w:t>2.2.2 تصنيف</w:t>
      </w:r>
      <w:r w:rsidRPr="0083457B">
        <w:rPr>
          <w:sz w:val="24"/>
          <w:szCs w:val="24"/>
          <w:rtl/>
        </w:rPr>
        <w:t xml:space="preserve"> القطاع المؤسسي</w:t>
      </w:r>
      <w:r w:rsidRPr="0083457B">
        <w:rPr>
          <w:rFonts w:hint="cs"/>
          <w:sz w:val="24"/>
          <w:szCs w:val="24"/>
          <w:rtl/>
        </w:rPr>
        <w:t xml:space="preserve"> </w:t>
      </w:r>
    </w:p>
    <w:p w:rsidR="00545312" w:rsidRPr="0083457B" w:rsidRDefault="00545312" w:rsidP="005459C0">
      <w:pPr>
        <w:jc w:val="lowKashida"/>
        <w:rPr>
          <w:rFonts w:cs="Simplified Arabic"/>
          <w:rtl/>
        </w:rPr>
      </w:pPr>
      <w:r w:rsidRPr="0083457B">
        <w:rPr>
          <w:rFonts w:cs="Simplified Arabic" w:hint="cs"/>
          <w:rtl/>
        </w:rPr>
        <w:t>يتم تصنيف القطاعات المؤسسية وفقاً</w:t>
      </w:r>
      <w:r w:rsidRPr="0083457B">
        <w:rPr>
          <w:rFonts w:cs="Simplified Arabic"/>
          <w:rtl/>
        </w:rPr>
        <w:t xml:space="preserve"> </w:t>
      </w:r>
      <w:r w:rsidRPr="0083457B">
        <w:rPr>
          <w:rFonts w:cs="Simplified Arabic" w:hint="cs"/>
          <w:rtl/>
        </w:rPr>
        <w:t>لل</w:t>
      </w:r>
      <w:r w:rsidRPr="0083457B">
        <w:rPr>
          <w:rFonts w:cs="Simplified Arabic"/>
          <w:rtl/>
        </w:rPr>
        <w:t>توصيات</w:t>
      </w:r>
      <w:r w:rsidRPr="0083457B">
        <w:rPr>
          <w:rFonts w:cs="Simplified Arabic" w:hint="cs"/>
          <w:rtl/>
        </w:rPr>
        <w:t xml:space="preserve"> الدولية وتوصيات المستشارين </w:t>
      </w:r>
      <w:r w:rsidRPr="0083457B">
        <w:rPr>
          <w:rFonts w:cs="Simplified Arabic"/>
          <w:rtl/>
        </w:rPr>
        <w:t>بهذا الخصوص</w:t>
      </w:r>
      <w:r w:rsidRPr="0083457B">
        <w:rPr>
          <w:rFonts w:cs="Simplified Arabic" w:hint="cs"/>
          <w:rtl/>
        </w:rPr>
        <w:t>، فقد تم ال</w:t>
      </w:r>
      <w:r w:rsidRPr="0083457B">
        <w:rPr>
          <w:rFonts w:cs="Simplified Arabic"/>
          <w:rtl/>
        </w:rPr>
        <w:t>استناد</w:t>
      </w:r>
      <w:r w:rsidRPr="0083457B">
        <w:rPr>
          <w:rFonts w:cs="Simplified Arabic" w:hint="cs"/>
          <w:rtl/>
        </w:rPr>
        <w:t xml:space="preserve"> في منهجية توزيع المنشآت وفق القطاع المؤسسي الذي تنتمي له على بيانات تعداد المنشآت للعام 2012، والذي تم تصنيفه بالاعتماد على </w:t>
      </w:r>
      <w:r w:rsidRPr="0083457B">
        <w:rPr>
          <w:rFonts w:cs="Simplified Arabic"/>
          <w:rtl/>
        </w:rPr>
        <w:t>الكيان القانوني مع مراعاة ملكية المؤسسة</w:t>
      </w:r>
      <w:r w:rsidRPr="0083457B">
        <w:rPr>
          <w:rFonts w:cs="Simplified Arabic" w:hint="cs"/>
          <w:rtl/>
        </w:rPr>
        <w:t xml:space="preserve"> وإعداد الدفاتر المحاسبية،</w:t>
      </w:r>
      <w:r w:rsidRPr="0083457B">
        <w:rPr>
          <w:rFonts w:cs="Simplified Arabic"/>
          <w:rtl/>
        </w:rPr>
        <w:t xml:space="preserve"> وطبيعة النشاط الاقتصادي وعدد العاملين في المؤسسة، وعليه تم تصنيف بيانات المسوح الاقتصادية إلى </w:t>
      </w:r>
      <w:r w:rsidR="005459C0" w:rsidRPr="0083457B">
        <w:rPr>
          <w:rFonts w:cs="Simplified Arabic" w:hint="cs"/>
          <w:rtl/>
        </w:rPr>
        <w:t>القطاعات الثلاثة</w:t>
      </w:r>
      <w:r w:rsidRPr="0083457B">
        <w:rPr>
          <w:rFonts w:cs="Simplified Arabic"/>
          <w:rtl/>
        </w:rPr>
        <w:t xml:space="preserve"> التالية:</w:t>
      </w:r>
    </w:p>
    <w:p w:rsidR="00795AE2" w:rsidRPr="0083457B" w:rsidRDefault="00795AE2" w:rsidP="00545312">
      <w:pPr>
        <w:jc w:val="lowKashida"/>
        <w:rPr>
          <w:rFonts w:cs="Simplified Arabic"/>
          <w:rtl/>
        </w:rPr>
      </w:pPr>
    </w:p>
    <w:p w:rsidR="007F4113" w:rsidRPr="0083457B" w:rsidRDefault="007F4113" w:rsidP="0026412F">
      <w:pPr>
        <w:jc w:val="lowKashida"/>
        <w:rPr>
          <w:rFonts w:cs="Simplified Arabic"/>
          <w:b/>
          <w:bCs/>
          <w:sz w:val="20"/>
          <w:szCs w:val="20"/>
          <w:rtl/>
        </w:rPr>
      </w:pPr>
    </w:p>
    <w:p w:rsidR="0086286C" w:rsidRPr="0083457B" w:rsidRDefault="0086286C" w:rsidP="0026412F">
      <w:pPr>
        <w:jc w:val="lowKashida"/>
        <w:rPr>
          <w:rFonts w:cs="Simplified Arabic"/>
          <w:b/>
          <w:bCs/>
          <w:rtl/>
        </w:rPr>
      </w:pPr>
      <w:r w:rsidRPr="0083457B">
        <w:rPr>
          <w:rFonts w:cs="Simplified Arabic"/>
          <w:b/>
          <w:bCs/>
          <w:rtl/>
        </w:rPr>
        <w:lastRenderedPageBreak/>
        <w:t xml:space="preserve">قطاع الشركات غير المالية: </w:t>
      </w:r>
    </w:p>
    <w:p w:rsidR="0086286C" w:rsidRPr="0083457B" w:rsidRDefault="0086286C" w:rsidP="0026412F">
      <w:pPr>
        <w:pStyle w:val="BodyText"/>
        <w:jc w:val="lowKashida"/>
        <w:rPr>
          <w:sz w:val="24"/>
          <w:szCs w:val="24"/>
          <w:rtl/>
        </w:rPr>
      </w:pPr>
      <w:r w:rsidRPr="0083457B">
        <w:rPr>
          <w:sz w:val="24"/>
          <w:szCs w:val="24"/>
          <w:rtl/>
        </w:rPr>
        <w:t>يشمل هذا القطاع المؤسسات ذات الكيانات التالية: الشركات العادية المحدودة، الشركة المساهمة الخصوصية، الشركة المساهمة العامة المحدودة، الشركة محدودة الضمان، وفروع الشركات الأجنبية.</w:t>
      </w:r>
    </w:p>
    <w:p w:rsidR="00B37CB2" w:rsidRPr="0083457B" w:rsidRDefault="00B37CB2" w:rsidP="0026412F">
      <w:pPr>
        <w:jc w:val="lowKashida"/>
        <w:rPr>
          <w:rFonts w:cs="Simplified Arabic"/>
          <w:b/>
          <w:bCs/>
          <w:rtl/>
        </w:rPr>
      </w:pPr>
    </w:p>
    <w:p w:rsidR="0086286C" w:rsidRPr="0083457B" w:rsidRDefault="0086286C" w:rsidP="0026412F">
      <w:pPr>
        <w:jc w:val="lowKashida"/>
        <w:rPr>
          <w:rFonts w:cs="Simplified Arabic"/>
          <w:b/>
          <w:bCs/>
          <w:rtl/>
        </w:rPr>
      </w:pPr>
      <w:r w:rsidRPr="0083457B">
        <w:rPr>
          <w:rFonts w:cs="Simplified Arabic"/>
          <w:b/>
          <w:bCs/>
          <w:rtl/>
        </w:rPr>
        <w:t xml:space="preserve">قطاع المؤسسات غير الهادفة للربح </w:t>
      </w:r>
      <w:r w:rsidRPr="0083457B">
        <w:rPr>
          <w:rFonts w:cs="Simplified Arabic" w:hint="cs"/>
          <w:b/>
          <w:bCs/>
          <w:rtl/>
        </w:rPr>
        <w:t>و</w:t>
      </w:r>
      <w:r w:rsidRPr="0083457B">
        <w:rPr>
          <w:rFonts w:cs="Simplified Arabic"/>
          <w:b/>
          <w:bCs/>
          <w:rtl/>
        </w:rPr>
        <w:t xml:space="preserve">التي تخدم الأسر المعيشية: </w:t>
      </w:r>
    </w:p>
    <w:p w:rsidR="0086286C" w:rsidRPr="0083457B" w:rsidRDefault="0086286C" w:rsidP="0026412F">
      <w:pPr>
        <w:pStyle w:val="BodyText"/>
        <w:jc w:val="lowKashida"/>
        <w:rPr>
          <w:sz w:val="24"/>
          <w:szCs w:val="24"/>
          <w:rtl/>
        </w:rPr>
      </w:pPr>
      <w:r w:rsidRPr="0083457B">
        <w:rPr>
          <w:sz w:val="24"/>
          <w:szCs w:val="24"/>
          <w:rtl/>
        </w:rPr>
        <w:t xml:space="preserve">يضم هذا القطاع المؤسسات غير الهادفة للربح فقط والتي تخدم الأسر المعيشية حسب تعريف نظام الحسابات القومية لهذه المؤسسات وهذه الخاصية تقع بشكل أساسي ضمن أنشطة الخدمات وكيانها هيئة أو جمعية خيرية أو جمعيات تعاونية غير هادفة للربح. </w:t>
      </w:r>
    </w:p>
    <w:p w:rsidR="0086286C" w:rsidRPr="0083457B" w:rsidRDefault="0086286C" w:rsidP="0026412F">
      <w:pPr>
        <w:jc w:val="lowKashida"/>
        <w:rPr>
          <w:rFonts w:cs="Simplified Arabic"/>
          <w:sz w:val="16"/>
          <w:szCs w:val="16"/>
          <w:rtl/>
        </w:rPr>
      </w:pPr>
    </w:p>
    <w:p w:rsidR="0086286C" w:rsidRPr="0083457B" w:rsidRDefault="0086286C" w:rsidP="0026412F">
      <w:pPr>
        <w:jc w:val="lowKashida"/>
        <w:rPr>
          <w:rFonts w:cs="Simplified Arabic"/>
          <w:b/>
          <w:bCs/>
          <w:rtl/>
        </w:rPr>
      </w:pPr>
      <w:r w:rsidRPr="0083457B">
        <w:rPr>
          <w:rFonts w:cs="Simplified Arabic"/>
          <w:b/>
          <w:bCs/>
          <w:rtl/>
        </w:rPr>
        <w:t xml:space="preserve">قطاع الأسر المعيشية: </w:t>
      </w:r>
    </w:p>
    <w:p w:rsidR="0086286C" w:rsidRDefault="0086286C" w:rsidP="0026412F">
      <w:pPr>
        <w:pStyle w:val="BodyText"/>
        <w:jc w:val="lowKashida"/>
        <w:rPr>
          <w:sz w:val="24"/>
          <w:szCs w:val="24"/>
          <w:rtl/>
        </w:rPr>
      </w:pPr>
      <w:r w:rsidRPr="0083457B">
        <w:rPr>
          <w:sz w:val="24"/>
          <w:szCs w:val="24"/>
          <w:rtl/>
        </w:rPr>
        <w:t>يقع ضمن هذا التبويب المؤسسات ذات الكيانات التالية: المؤسسات الفردية، شركات الواقع (المحاصة)، الشركات محدودة الأسهم، الشركة العادية العامة،</w:t>
      </w:r>
      <w:r w:rsidR="00CD1F81" w:rsidRPr="0083457B">
        <w:rPr>
          <w:sz w:val="24"/>
          <w:szCs w:val="24"/>
          <w:rtl/>
        </w:rPr>
        <w:t xml:space="preserve"> الشركات غير المحدودة</w:t>
      </w:r>
      <w:r w:rsidR="00CD1F81" w:rsidRPr="0083457B">
        <w:rPr>
          <w:rFonts w:hint="cs"/>
          <w:sz w:val="24"/>
          <w:szCs w:val="24"/>
          <w:rtl/>
        </w:rPr>
        <w:t>،</w:t>
      </w:r>
      <w:r w:rsidRPr="0083457B">
        <w:rPr>
          <w:sz w:val="24"/>
          <w:szCs w:val="24"/>
          <w:rtl/>
        </w:rPr>
        <w:t xml:space="preserve"> الجمعيات التعاونية</w:t>
      </w:r>
      <w:r w:rsidRPr="0083457B">
        <w:rPr>
          <w:rFonts w:hint="cs"/>
          <w:sz w:val="24"/>
          <w:szCs w:val="24"/>
          <w:rtl/>
        </w:rPr>
        <w:t xml:space="preserve"> الهادفة للربح</w:t>
      </w:r>
      <w:r w:rsidRPr="0083457B">
        <w:rPr>
          <w:sz w:val="24"/>
          <w:szCs w:val="24"/>
          <w:rtl/>
        </w:rPr>
        <w:t>.</w:t>
      </w:r>
      <w:r w:rsidRPr="00860EBC">
        <w:rPr>
          <w:sz w:val="24"/>
          <w:szCs w:val="24"/>
          <w:rtl/>
        </w:rPr>
        <w:t xml:space="preserve"> </w:t>
      </w:r>
    </w:p>
    <w:p w:rsidR="00584B40" w:rsidRPr="00860EBC" w:rsidRDefault="00584B40" w:rsidP="0026412F">
      <w:pPr>
        <w:pStyle w:val="BodyText"/>
        <w:jc w:val="lowKashida"/>
        <w:rPr>
          <w:sz w:val="24"/>
          <w:szCs w:val="24"/>
          <w:rtl/>
        </w:rPr>
      </w:pPr>
    </w:p>
    <w:p w:rsidR="00782DAC" w:rsidRPr="00860EBC" w:rsidRDefault="008E7922" w:rsidP="0026412F">
      <w:pPr>
        <w:jc w:val="lowKashida"/>
        <w:rPr>
          <w:rFonts w:cs="Simplified Arabic"/>
          <w:b/>
          <w:bCs/>
          <w:rtl/>
        </w:rPr>
      </w:pPr>
      <w:r w:rsidRPr="00860EBC">
        <w:rPr>
          <w:rFonts w:cs="Simplified Arabic" w:hint="cs"/>
          <w:b/>
          <w:bCs/>
          <w:rtl/>
        </w:rPr>
        <w:t>3</w:t>
      </w:r>
      <w:r w:rsidR="00342C89" w:rsidRPr="00860EBC">
        <w:rPr>
          <w:rFonts w:cs="Simplified Arabic" w:hint="cs"/>
          <w:b/>
          <w:bCs/>
          <w:rtl/>
        </w:rPr>
        <w:t xml:space="preserve">.2 </w:t>
      </w:r>
      <w:r w:rsidR="00782DAC" w:rsidRPr="00860EBC">
        <w:rPr>
          <w:rFonts w:cs="Simplified Arabic" w:hint="cs"/>
          <w:b/>
          <w:bCs/>
          <w:rtl/>
        </w:rPr>
        <w:t xml:space="preserve"> جودة البيانات</w:t>
      </w:r>
    </w:p>
    <w:p w:rsidR="0086286C" w:rsidRPr="00860EBC" w:rsidRDefault="00782DAC" w:rsidP="0026412F">
      <w:pPr>
        <w:pStyle w:val="BodyText"/>
        <w:jc w:val="lowKashida"/>
        <w:rPr>
          <w:szCs w:val="24"/>
          <w:rtl/>
        </w:rPr>
      </w:pPr>
      <w:r w:rsidRPr="00860EBC">
        <w:rPr>
          <w:rFonts w:hint="cs"/>
          <w:sz w:val="24"/>
          <w:szCs w:val="24"/>
          <w:rtl/>
          <w:lang w:eastAsia="ar-SA"/>
        </w:rPr>
        <w:t>منذ بداية إعداد منظومة الحسابات القومية في العام 1994 يعمل الجهاز بشكل حثيث على توسيع نطاق التغطية والشمول</w:t>
      </w:r>
      <w:r w:rsidR="008A6EA0" w:rsidRPr="00860EBC">
        <w:rPr>
          <w:rFonts w:hint="cs"/>
          <w:szCs w:val="24"/>
          <w:rtl/>
        </w:rPr>
        <w:t xml:space="preserve"> </w:t>
      </w:r>
      <w:r w:rsidRPr="00860EBC">
        <w:rPr>
          <w:rFonts w:hint="cs"/>
          <w:szCs w:val="24"/>
          <w:rtl/>
        </w:rPr>
        <w:t>وذلك عن طريق الخطوات التالية:</w:t>
      </w:r>
    </w:p>
    <w:p w:rsidR="0086286C" w:rsidRPr="00860EBC" w:rsidRDefault="0086286C" w:rsidP="0026412F">
      <w:pPr>
        <w:numPr>
          <w:ilvl w:val="2"/>
          <w:numId w:val="18"/>
        </w:numPr>
        <w:tabs>
          <w:tab w:val="clear" w:pos="2158"/>
        </w:tabs>
        <w:ind w:left="431" w:right="0"/>
        <w:jc w:val="lowKashida"/>
        <w:rPr>
          <w:rFonts w:cs="Simplified Arabic"/>
          <w:rtl/>
        </w:rPr>
      </w:pPr>
      <w:r w:rsidRPr="00860EBC">
        <w:rPr>
          <w:rFonts w:cs="Simplified Arabic" w:hint="cs"/>
          <w:rtl/>
        </w:rPr>
        <w:t>تنفيذ مسوح اقتصادية</w:t>
      </w:r>
      <w:r w:rsidR="005D572B">
        <w:rPr>
          <w:rFonts w:cs="Simplified Arabic" w:hint="cs"/>
          <w:rtl/>
        </w:rPr>
        <w:t xml:space="preserve"> سنوية</w:t>
      </w:r>
      <w:r w:rsidRPr="00860EBC">
        <w:rPr>
          <w:rFonts w:cs="Simplified Arabic" w:hint="cs"/>
          <w:rtl/>
        </w:rPr>
        <w:t xml:space="preserve"> تغطي كافة أنشطة ومرافق الاقتصاد الوطني (باستثناء الزراعة)</w:t>
      </w:r>
    </w:p>
    <w:p w:rsidR="0086286C" w:rsidRPr="00860EBC" w:rsidRDefault="0086286C" w:rsidP="005D572B">
      <w:pPr>
        <w:numPr>
          <w:ilvl w:val="2"/>
          <w:numId w:val="18"/>
        </w:numPr>
        <w:tabs>
          <w:tab w:val="clear" w:pos="2158"/>
        </w:tabs>
        <w:ind w:left="431" w:right="0"/>
        <w:jc w:val="lowKashida"/>
        <w:rPr>
          <w:rFonts w:cs="Simplified Arabic"/>
        </w:rPr>
      </w:pPr>
      <w:r w:rsidRPr="00860EBC">
        <w:rPr>
          <w:rFonts w:cs="Simplified Arabic" w:hint="cs"/>
          <w:rtl/>
        </w:rPr>
        <w:t xml:space="preserve">تنفيذ </w:t>
      </w:r>
      <w:r w:rsidR="005D572B">
        <w:rPr>
          <w:rFonts w:cs="Simplified Arabic" w:hint="cs"/>
          <w:rtl/>
        </w:rPr>
        <w:t>مسح اقتصادي سنوي</w:t>
      </w:r>
      <w:r w:rsidRPr="00860EBC">
        <w:rPr>
          <w:rFonts w:cs="Simplified Arabic" w:hint="cs"/>
          <w:rtl/>
        </w:rPr>
        <w:t xml:space="preserve"> تغطي الإنتاج خارج المنشآت </w:t>
      </w:r>
      <w:r w:rsidR="005D572B">
        <w:rPr>
          <w:rFonts w:cs="Simplified Arabic" w:hint="cs"/>
          <w:rtl/>
        </w:rPr>
        <w:t xml:space="preserve">لنشاط </w:t>
      </w:r>
      <w:r w:rsidRPr="00860EBC">
        <w:rPr>
          <w:rFonts w:cs="Simplified Arabic" w:hint="cs"/>
          <w:rtl/>
        </w:rPr>
        <w:t>النقل</w:t>
      </w:r>
      <w:r w:rsidR="005D572B">
        <w:rPr>
          <w:rFonts w:cs="Simplified Arabic" w:hint="cs"/>
          <w:rtl/>
        </w:rPr>
        <w:t xml:space="preserve"> والتخزين</w:t>
      </w:r>
      <w:r w:rsidRPr="00860EBC">
        <w:rPr>
          <w:rFonts w:cs="Simplified Arabic" w:hint="cs"/>
          <w:rtl/>
        </w:rPr>
        <w:t>.</w:t>
      </w:r>
    </w:p>
    <w:p w:rsidR="0086286C" w:rsidRPr="00860EBC" w:rsidRDefault="0086286C" w:rsidP="0026412F">
      <w:pPr>
        <w:numPr>
          <w:ilvl w:val="0"/>
          <w:numId w:val="11"/>
        </w:numPr>
        <w:ind w:right="0"/>
        <w:jc w:val="lowKashida"/>
        <w:rPr>
          <w:rFonts w:cs="Simplified Arabic"/>
        </w:rPr>
      </w:pPr>
      <w:r w:rsidRPr="00860EBC">
        <w:rPr>
          <w:rFonts w:cs="Simplified Arabic" w:hint="cs"/>
          <w:rtl/>
        </w:rPr>
        <w:t xml:space="preserve">إعداد المثبطات </w:t>
      </w:r>
      <w:proofErr w:type="spellStart"/>
      <w:r w:rsidRPr="00860EBC">
        <w:rPr>
          <w:rFonts w:cs="Simplified Arabic" w:hint="cs"/>
          <w:rtl/>
        </w:rPr>
        <w:t>السعرية</w:t>
      </w:r>
      <w:proofErr w:type="spellEnd"/>
      <w:r w:rsidRPr="00860EBC">
        <w:rPr>
          <w:rFonts w:cs="Simplified Arabic" w:hint="cs"/>
          <w:rtl/>
        </w:rPr>
        <w:t xml:space="preserve"> اللازمة لتنفيذ بيانات الحسابات القومية بالأسعار الثابتة</w:t>
      </w:r>
      <w:r w:rsidR="00577D22">
        <w:rPr>
          <w:rFonts w:cs="Simplified Arabic" w:hint="cs"/>
          <w:rtl/>
        </w:rPr>
        <w:t xml:space="preserve"> وتحديث سنة الأساس كلما توفرت تغطية مناسبة</w:t>
      </w:r>
      <w:r w:rsidRPr="00860EBC">
        <w:rPr>
          <w:rFonts w:cs="Simplified Arabic" w:hint="cs"/>
          <w:rtl/>
        </w:rPr>
        <w:t>.</w:t>
      </w:r>
    </w:p>
    <w:p w:rsidR="0086286C" w:rsidRPr="00860EBC" w:rsidRDefault="0086286C" w:rsidP="0026412F">
      <w:pPr>
        <w:numPr>
          <w:ilvl w:val="0"/>
          <w:numId w:val="11"/>
        </w:numPr>
        <w:ind w:right="0"/>
        <w:jc w:val="lowKashida"/>
        <w:rPr>
          <w:rFonts w:cs="Simplified Arabic"/>
        </w:rPr>
      </w:pPr>
      <w:r w:rsidRPr="00860EBC">
        <w:rPr>
          <w:rFonts w:cs="Simplified Arabic" w:hint="cs"/>
          <w:rtl/>
        </w:rPr>
        <w:t>تحسين جودة البيانات الخاصة بالحكومة إضافة إلى تلك المتعلقة بالضرائب والرسوم الجمركية بالاعتماد على مبدأ الاستحقاق وفق التوصيات الدولية في هذا المجال.</w:t>
      </w:r>
    </w:p>
    <w:p w:rsidR="0086286C" w:rsidRPr="00860EBC" w:rsidRDefault="0086286C" w:rsidP="0026412F">
      <w:pPr>
        <w:numPr>
          <w:ilvl w:val="0"/>
          <w:numId w:val="11"/>
        </w:numPr>
        <w:ind w:right="0"/>
        <w:jc w:val="lowKashida"/>
        <w:rPr>
          <w:rFonts w:cs="Simplified Arabic"/>
        </w:rPr>
      </w:pPr>
      <w:r w:rsidRPr="00860EBC">
        <w:rPr>
          <w:rFonts w:cs="Simplified Arabic" w:hint="cs"/>
          <w:rtl/>
        </w:rPr>
        <w:t>الاعتماد على</w:t>
      </w:r>
      <w:r w:rsidR="0054033E" w:rsidRPr="0054033E">
        <w:rPr>
          <w:rFonts w:cs="Simplified Arabic" w:hint="cs"/>
          <w:color w:val="000000" w:themeColor="text1"/>
          <w:rtl/>
        </w:rPr>
        <w:t xml:space="preserve"> </w:t>
      </w:r>
      <w:r w:rsidR="0054033E">
        <w:rPr>
          <w:rFonts w:cs="Simplified Arabic" w:hint="cs"/>
          <w:color w:val="000000" w:themeColor="text1"/>
          <w:rtl/>
        </w:rPr>
        <w:t>تقديرات السكان المبنية</w:t>
      </w:r>
      <w:r w:rsidR="0054033E">
        <w:rPr>
          <w:rFonts w:cs="Simplified Arabic" w:hint="cs"/>
          <w:rtl/>
        </w:rPr>
        <w:t xml:space="preserve"> على</w:t>
      </w:r>
      <w:r w:rsidRPr="00860EBC">
        <w:rPr>
          <w:rFonts w:cs="Simplified Arabic" w:hint="cs"/>
          <w:rtl/>
        </w:rPr>
        <w:t xml:space="preserve"> نتائج التعداد العام للسكان والمساكن والمنشآت، </w:t>
      </w:r>
      <w:r w:rsidRPr="00860EBC">
        <w:rPr>
          <w:rFonts w:hint="cs"/>
          <w:rtl/>
        </w:rPr>
        <w:t>2007</w:t>
      </w:r>
      <w:r w:rsidRPr="00860EBC">
        <w:rPr>
          <w:rFonts w:cs="Simplified Arabic" w:hint="cs"/>
          <w:rtl/>
        </w:rPr>
        <w:t xml:space="preserve"> في العمل على إعداد مؤشرات نصيب الفرد من المؤشرات الاقتصادية المختلفة.</w:t>
      </w:r>
    </w:p>
    <w:p w:rsidR="0086286C" w:rsidRPr="00860EBC" w:rsidRDefault="0086286C" w:rsidP="0026412F">
      <w:pPr>
        <w:numPr>
          <w:ilvl w:val="0"/>
          <w:numId w:val="11"/>
        </w:numPr>
        <w:ind w:right="0"/>
        <w:jc w:val="lowKashida"/>
        <w:rPr>
          <w:rFonts w:cs="Simplified Arabic"/>
        </w:rPr>
      </w:pPr>
      <w:r w:rsidRPr="00860EBC">
        <w:rPr>
          <w:rFonts w:cs="Simplified Arabic"/>
          <w:rtl/>
        </w:rPr>
        <w:t>تحسين مستوى ال</w:t>
      </w:r>
      <w:r w:rsidRPr="00860EBC">
        <w:rPr>
          <w:rFonts w:cs="Simplified Arabic" w:hint="cs"/>
          <w:rtl/>
        </w:rPr>
        <w:t xml:space="preserve">اتساق </w:t>
      </w:r>
      <w:r w:rsidRPr="00860EBC">
        <w:rPr>
          <w:rFonts w:cs="Simplified Arabic"/>
          <w:rtl/>
        </w:rPr>
        <w:t xml:space="preserve">العام لهيكلية البيانات: فبعد أن </w:t>
      </w:r>
      <w:r w:rsidRPr="00860EBC">
        <w:rPr>
          <w:rFonts w:cs="Simplified Arabic" w:hint="cs"/>
          <w:rtl/>
        </w:rPr>
        <w:t>ي</w:t>
      </w:r>
      <w:r w:rsidRPr="00860EBC">
        <w:rPr>
          <w:rFonts w:cs="Simplified Arabic"/>
          <w:rtl/>
        </w:rPr>
        <w:t xml:space="preserve">تم تحديث البيانات من مصادرها المختلفة وتوحيد منهجية إعدادها بقدر ما كان ذلك ممكناً، </w:t>
      </w:r>
      <w:r w:rsidRPr="00860EBC">
        <w:rPr>
          <w:rFonts w:cs="Simplified Arabic" w:hint="cs"/>
          <w:rtl/>
        </w:rPr>
        <w:t>ي</w:t>
      </w:r>
      <w:r w:rsidRPr="00860EBC">
        <w:rPr>
          <w:rFonts w:cs="Simplified Arabic"/>
          <w:rtl/>
        </w:rPr>
        <w:t xml:space="preserve">تم النظر في هيكلية هذه البيانات من حيث </w:t>
      </w:r>
      <w:r w:rsidRPr="00860EBC">
        <w:rPr>
          <w:rFonts w:cs="Simplified Arabic" w:hint="cs"/>
          <w:rtl/>
        </w:rPr>
        <w:t xml:space="preserve">نسبة </w:t>
      </w:r>
      <w:proofErr w:type="spellStart"/>
      <w:r w:rsidRPr="00860EBC">
        <w:rPr>
          <w:rFonts w:cs="Simplified Arabic" w:hint="cs"/>
          <w:rtl/>
        </w:rPr>
        <w:t>المدخلات</w:t>
      </w:r>
      <w:proofErr w:type="spellEnd"/>
      <w:r w:rsidRPr="00860EBC">
        <w:rPr>
          <w:rFonts w:cs="Simplified Arabic" w:hint="cs"/>
          <w:rtl/>
        </w:rPr>
        <w:t xml:space="preserve"> إلى المخرجات</w:t>
      </w:r>
      <w:r w:rsidRPr="00860EBC">
        <w:rPr>
          <w:rFonts w:cs="Simplified Arabic"/>
          <w:rtl/>
        </w:rPr>
        <w:t xml:space="preserve">، </w:t>
      </w:r>
      <w:r w:rsidRPr="00860EBC">
        <w:rPr>
          <w:rFonts w:cs="Simplified Arabic" w:hint="cs"/>
          <w:rtl/>
        </w:rPr>
        <w:t>نسبة تعويضات العاملين إلى القيمة المضافة</w:t>
      </w:r>
      <w:r w:rsidRPr="00860EBC">
        <w:rPr>
          <w:rFonts w:cs="Simplified Arabic"/>
          <w:rtl/>
        </w:rPr>
        <w:t xml:space="preserve">، </w:t>
      </w:r>
      <w:r w:rsidRPr="00860EBC">
        <w:rPr>
          <w:rFonts w:cs="Simplified Arabic" w:hint="cs"/>
          <w:rtl/>
        </w:rPr>
        <w:t>منطقية معدلات النمو في الإنتاج والقيمة المضافة</w:t>
      </w:r>
      <w:r w:rsidRPr="00860EBC">
        <w:rPr>
          <w:rFonts w:cs="Simplified Arabic"/>
          <w:rtl/>
        </w:rPr>
        <w:t xml:space="preserve"> وكذلك التوزيع الجغرافي للبيانات عبر </w:t>
      </w:r>
      <w:r w:rsidRPr="00860EBC">
        <w:rPr>
          <w:rFonts w:cs="Simplified Arabic" w:hint="cs"/>
          <w:rtl/>
        </w:rPr>
        <w:t>الأعوام</w:t>
      </w:r>
      <w:r w:rsidRPr="00860EBC">
        <w:rPr>
          <w:rFonts w:cs="Simplified Arabic"/>
          <w:rtl/>
        </w:rPr>
        <w:t xml:space="preserve">.  وقد مكن ذلك من كشف وتعديل المظاهر الشاذة للبيانات عند النظر في النسق العام الذي تشير إليه </w:t>
      </w:r>
      <w:r w:rsidRPr="00860EBC">
        <w:rPr>
          <w:rFonts w:cs="Simplified Arabic" w:hint="cs"/>
          <w:rtl/>
        </w:rPr>
        <w:t>البيانات</w:t>
      </w:r>
      <w:r w:rsidRPr="00860EBC">
        <w:rPr>
          <w:rFonts w:cs="Simplified Arabic"/>
          <w:rtl/>
        </w:rPr>
        <w:t>.</w:t>
      </w:r>
    </w:p>
    <w:p w:rsidR="0086286C" w:rsidRPr="00860EBC" w:rsidRDefault="0086286C" w:rsidP="0026412F">
      <w:pPr>
        <w:numPr>
          <w:ilvl w:val="0"/>
          <w:numId w:val="11"/>
        </w:numPr>
        <w:ind w:right="0"/>
        <w:jc w:val="lowKashida"/>
        <w:rPr>
          <w:rFonts w:cs="Simplified Arabic"/>
        </w:rPr>
      </w:pPr>
      <w:r w:rsidRPr="00860EBC">
        <w:rPr>
          <w:rFonts w:cs="Simplified Arabic" w:hint="cs"/>
          <w:rtl/>
        </w:rPr>
        <w:t>الاستفادة</w:t>
      </w:r>
      <w:r w:rsidRPr="00860EBC">
        <w:rPr>
          <w:rFonts w:cs="Simplified Arabic"/>
          <w:rtl/>
        </w:rPr>
        <w:t xml:space="preserve"> من تعديلات جداول العرض </w:t>
      </w:r>
      <w:r w:rsidRPr="00860EBC">
        <w:rPr>
          <w:rFonts w:cs="Simplified Arabic" w:hint="cs"/>
          <w:rtl/>
        </w:rPr>
        <w:t>والاستخدام</w:t>
      </w:r>
      <w:r w:rsidRPr="00860EBC">
        <w:rPr>
          <w:rFonts w:cs="Simplified Arabic"/>
          <w:rtl/>
        </w:rPr>
        <w:t>:</w:t>
      </w:r>
      <w:r w:rsidRPr="00860EBC">
        <w:rPr>
          <w:rFonts w:cs="Simplified Arabic"/>
          <w:b/>
          <w:bCs/>
          <w:rtl/>
        </w:rPr>
        <w:t xml:space="preserve"> </w:t>
      </w:r>
      <w:r w:rsidRPr="00860EBC">
        <w:rPr>
          <w:rFonts w:cs="Simplified Arabic"/>
          <w:rtl/>
        </w:rPr>
        <w:t xml:space="preserve">فقد مكن إعداد جداول العرض </w:t>
      </w:r>
      <w:r w:rsidRPr="00860EBC">
        <w:rPr>
          <w:rFonts w:cs="Simplified Arabic" w:hint="cs"/>
          <w:rtl/>
        </w:rPr>
        <w:t>والاستخدام</w:t>
      </w:r>
      <w:r w:rsidR="000F5659">
        <w:rPr>
          <w:rFonts w:cs="Simplified Arabic" w:hint="cs"/>
          <w:rtl/>
        </w:rPr>
        <w:t xml:space="preserve"> للعام 2004</w:t>
      </w:r>
      <w:r w:rsidRPr="00860EBC">
        <w:rPr>
          <w:rFonts w:cs="Simplified Arabic"/>
          <w:rtl/>
        </w:rPr>
        <w:t xml:space="preserve"> من استخلاص نتائج حول التعديلات الرئيسية المطلوبة لتحقيق </w:t>
      </w:r>
      <w:r w:rsidRPr="00860EBC">
        <w:rPr>
          <w:rFonts w:cs="Simplified Arabic" w:hint="cs"/>
          <w:rtl/>
        </w:rPr>
        <w:t>الاتساق</w:t>
      </w:r>
      <w:r w:rsidRPr="00860EBC">
        <w:rPr>
          <w:rFonts w:cs="Simplified Arabic"/>
          <w:rtl/>
        </w:rPr>
        <w:t xml:space="preserve"> الداخلي للبيانات</w:t>
      </w:r>
      <w:r w:rsidRPr="00860EBC">
        <w:rPr>
          <w:rFonts w:cs="Simplified Arabic" w:hint="cs"/>
          <w:rtl/>
        </w:rPr>
        <w:t xml:space="preserve">، </w:t>
      </w:r>
      <w:r w:rsidRPr="00860EBC">
        <w:rPr>
          <w:rFonts w:cs="Simplified Arabic"/>
          <w:rtl/>
        </w:rPr>
        <w:t xml:space="preserve">وذلك عند مقارنة مجموع ما هو معروض بمجموع ما هو مستخدم من السلع على مستوى تفصيلي </w:t>
      </w:r>
      <w:r w:rsidRPr="00860EBC">
        <w:rPr>
          <w:rFonts w:cs="Simplified Arabic" w:hint="cs"/>
          <w:rtl/>
        </w:rPr>
        <w:t>للاقتصاد</w:t>
      </w:r>
      <w:r w:rsidRPr="00860EBC">
        <w:rPr>
          <w:rFonts w:cs="Simplified Arabic"/>
          <w:rtl/>
        </w:rPr>
        <w:t xml:space="preserve"> الكلي.</w:t>
      </w:r>
    </w:p>
    <w:p w:rsidR="00F954A9" w:rsidRPr="00860EBC" w:rsidRDefault="00F954A9" w:rsidP="0026412F">
      <w:pPr>
        <w:ind w:right="358"/>
        <w:jc w:val="lowKashida"/>
        <w:rPr>
          <w:rFonts w:cs="Simplified Arabic"/>
          <w:sz w:val="16"/>
          <w:szCs w:val="16"/>
          <w:rtl/>
        </w:rPr>
      </w:pPr>
    </w:p>
    <w:p w:rsidR="0086286C" w:rsidRDefault="0086286C" w:rsidP="0026412F">
      <w:pPr>
        <w:jc w:val="lowKashida"/>
        <w:rPr>
          <w:rFonts w:cs="Simplified Arabic"/>
          <w:rtl/>
        </w:rPr>
      </w:pPr>
      <w:r w:rsidRPr="00860EBC">
        <w:rPr>
          <w:rFonts w:cs="Simplified Arabic" w:hint="cs"/>
          <w:rtl/>
        </w:rPr>
        <w:t>وعلى الرغم من ذلك، تظل هناك بعض الإشكاليات والتحديات في مجال تطوير التغطية والشمول في البيانات،</w:t>
      </w:r>
      <w:r w:rsidR="00E75574">
        <w:rPr>
          <w:rFonts w:cs="Simplified Arabic" w:hint="cs"/>
          <w:rtl/>
        </w:rPr>
        <w:t xml:space="preserve"> نوردها </w:t>
      </w:r>
      <w:r w:rsidRPr="00860EBC">
        <w:rPr>
          <w:rFonts w:cs="Simplified Arabic" w:hint="cs"/>
          <w:rtl/>
        </w:rPr>
        <w:t>في المحاور الرئيسية التالية:</w:t>
      </w:r>
    </w:p>
    <w:p w:rsidR="0086286C" w:rsidRPr="00584B40" w:rsidRDefault="0086286C" w:rsidP="0026412F">
      <w:pPr>
        <w:jc w:val="lowKashida"/>
        <w:rPr>
          <w:rFonts w:cs="Simplified Arabic"/>
          <w:sz w:val="22"/>
          <w:szCs w:val="22"/>
          <w:rtl/>
        </w:rPr>
      </w:pPr>
    </w:p>
    <w:p w:rsidR="0086286C" w:rsidRPr="00860EBC" w:rsidRDefault="0086286C" w:rsidP="0026412F">
      <w:pPr>
        <w:tabs>
          <w:tab w:val="left" w:pos="232"/>
          <w:tab w:val="left" w:pos="374"/>
          <w:tab w:val="left" w:pos="657"/>
        </w:tabs>
        <w:jc w:val="lowKashida"/>
        <w:rPr>
          <w:rFonts w:cs="Simplified Arabic"/>
          <w:b/>
          <w:bCs/>
          <w:rtl/>
        </w:rPr>
      </w:pPr>
      <w:r w:rsidRPr="00860EBC">
        <w:rPr>
          <w:rFonts w:cs="Simplified Arabic" w:hint="cs"/>
          <w:b/>
          <w:bCs/>
          <w:rtl/>
        </w:rPr>
        <w:t xml:space="preserve">أولاً: </w:t>
      </w:r>
      <w:r w:rsidRPr="00860EBC">
        <w:rPr>
          <w:rFonts w:cs="Simplified Arabic"/>
          <w:b/>
          <w:bCs/>
          <w:rtl/>
        </w:rPr>
        <w:t>تحديث</w:t>
      </w:r>
      <w:r w:rsidRPr="00860EBC">
        <w:rPr>
          <w:rFonts w:cs="Simplified Arabic" w:hint="cs"/>
          <w:b/>
          <w:bCs/>
          <w:rtl/>
        </w:rPr>
        <w:t xml:space="preserve"> سجل المنشآت </w:t>
      </w:r>
    </w:p>
    <w:p w:rsidR="0086286C" w:rsidRPr="00860EBC" w:rsidRDefault="0086286C" w:rsidP="0026412F">
      <w:pPr>
        <w:jc w:val="lowKashida"/>
        <w:rPr>
          <w:rFonts w:cs="Simplified Arabic"/>
          <w:rtl/>
        </w:rPr>
      </w:pPr>
      <w:r w:rsidRPr="00860EBC">
        <w:rPr>
          <w:rFonts w:cs="Simplified Arabic" w:hint="cs"/>
          <w:rtl/>
        </w:rPr>
        <w:t xml:space="preserve">يستند سجل المنشآت إلى التعداد العام للسكان والمساكن والمنشآت والذي نفذ خلال العام </w:t>
      </w:r>
      <w:r w:rsidRPr="00860EBC">
        <w:rPr>
          <w:rFonts w:hint="cs"/>
          <w:rtl/>
        </w:rPr>
        <w:t>2007</w:t>
      </w:r>
      <w:r w:rsidR="00F51135">
        <w:rPr>
          <w:rFonts w:hint="cs"/>
          <w:rtl/>
        </w:rPr>
        <w:t xml:space="preserve"> وتعداد المنشآت الذي نفذ خلال العام 2012</w:t>
      </w:r>
      <w:r w:rsidRPr="00860EBC">
        <w:rPr>
          <w:rFonts w:hint="cs"/>
          <w:rtl/>
        </w:rPr>
        <w:t>.</w:t>
      </w:r>
      <w:r w:rsidRPr="00860EBC">
        <w:rPr>
          <w:rFonts w:cs="Simplified Arabic" w:hint="cs"/>
          <w:rtl/>
        </w:rPr>
        <w:t xml:space="preserve">  غير أن واقع المنشآت الفلسطينية وطبيعتها يجعل عملية تحديثها أمراً صعباً.  حيث تتسم هذه المنشآت بصغر حجمها في الغالب، وسرعة حركتها في ولادة منشآت جديدة وإغلاق أخرى.  كما أن عدم كفاية التفاصيل الموجودة لدى السجلات الإدارية الحكومية، يجعل عملية التحديث هذه صعبة ومعقدة وتتطلب الكثير من المال والجهد.</w:t>
      </w:r>
    </w:p>
    <w:p w:rsidR="0086286C" w:rsidRPr="00860EBC" w:rsidRDefault="0086286C" w:rsidP="0026412F">
      <w:pPr>
        <w:jc w:val="lowKashida"/>
        <w:rPr>
          <w:rFonts w:cs="Simplified Arabic"/>
          <w:sz w:val="16"/>
          <w:szCs w:val="16"/>
          <w:rtl/>
        </w:rPr>
      </w:pPr>
    </w:p>
    <w:p w:rsidR="0086286C" w:rsidRPr="00860EBC" w:rsidRDefault="0086286C" w:rsidP="0026412F">
      <w:pPr>
        <w:jc w:val="lowKashida"/>
        <w:rPr>
          <w:rFonts w:cs="Simplified Arabic"/>
          <w:rtl/>
        </w:rPr>
      </w:pPr>
      <w:r w:rsidRPr="00860EBC">
        <w:rPr>
          <w:rFonts w:cs="Simplified Arabic" w:hint="cs"/>
          <w:rtl/>
        </w:rPr>
        <w:t xml:space="preserve">وعلى الرغم من كافة الإجراءات التي يقوم </w:t>
      </w:r>
      <w:proofErr w:type="spellStart"/>
      <w:r w:rsidRPr="00860EBC">
        <w:rPr>
          <w:rFonts w:cs="Simplified Arabic" w:hint="cs"/>
          <w:rtl/>
        </w:rPr>
        <w:t>بها</w:t>
      </w:r>
      <w:proofErr w:type="spellEnd"/>
      <w:r w:rsidRPr="00860EBC">
        <w:rPr>
          <w:rFonts w:cs="Simplified Arabic" w:hint="cs"/>
          <w:rtl/>
        </w:rPr>
        <w:t xml:space="preserve"> الجهاز في مجال تحديث إطار المنشآت الاقتصادية سواء من خلال الحصول على السجلات الإدارية للوزارات وغرف التجارة والصناعة أو من خلال المسوح الميدانية، تظل هناك شكوك في مدى فعالية هذا التحديث وقدرته فعلاً على تغطية كافة المؤسسات الجديدة التي ولدت في الاقتصاد المحلي وإسقاط تلك التي أغلقت.</w:t>
      </w:r>
    </w:p>
    <w:p w:rsidR="0086286C" w:rsidRPr="00860EBC" w:rsidRDefault="0086286C" w:rsidP="0026412F">
      <w:pPr>
        <w:jc w:val="lowKashida"/>
        <w:rPr>
          <w:rFonts w:cs="Simplified Arabic"/>
          <w:sz w:val="16"/>
          <w:szCs w:val="16"/>
          <w:rtl/>
        </w:rPr>
      </w:pPr>
    </w:p>
    <w:p w:rsidR="0086286C" w:rsidRDefault="0086286C" w:rsidP="0026412F">
      <w:pPr>
        <w:jc w:val="lowKashida"/>
        <w:rPr>
          <w:rFonts w:cs="Simplified Arabic"/>
          <w:b/>
          <w:bCs/>
          <w:rtl/>
        </w:rPr>
      </w:pPr>
      <w:r w:rsidRPr="00860EBC">
        <w:rPr>
          <w:rFonts w:cs="Simplified Arabic" w:hint="cs"/>
          <w:rtl/>
        </w:rPr>
        <w:t>ولا شك أن تحديث إطار المنشآت بصورة مناسبة له أهميته في توفير إطار معاينة شامل، الأمر الذي ينعكس بطبيعة الحال على مدى تمثيل نتائج المسوح الاقتصادية لكامل المجتمع الاقتصادي.</w:t>
      </w:r>
    </w:p>
    <w:p w:rsidR="00FC41E1" w:rsidRPr="00FC41E1" w:rsidRDefault="00FC41E1" w:rsidP="0026412F">
      <w:pPr>
        <w:jc w:val="lowKashida"/>
        <w:rPr>
          <w:rFonts w:cs="Simplified Arabic"/>
          <w:rtl/>
        </w:rPr>
      </w:pPr>
      <w:r w:rsidRPr="00FC41E1">
        <w:rPr>
          <w:rFonts w:cs="Simplified Arabic" w:hint="cs"/>
          <w:rtl/>
        </w:rPr>
        <w:t>ومن الجدير ذكره أن الجهاز يعكف حاليا على إعداد سجل الأعمال الإحصائي</w:t>
      </w:r>
      <w:r>
        <w:rPr>
          <w:rFonts w:cs="Simplified Arabic" w:hint="cs"/>
          <w:rtl/>
        </w:rPr>
        <w:t xml:space="preserve"> بالتعاون مع مجموعة من الشركاء</w:t>
      </w:r>
      <w:r w:rsidRPr="00FC41E1">
        <w:rPr>
          <w:rFonts w:cs="Simplified Arabic" w:hint="cs"/>
          <w:rtl/>
        </w:rPr>
        <w:t xml:space="preserve"> </w:t>
      </w:r>
      <w:r>
        <w:rPr>
          <w:rFonts w:cs="Simplified Arabic" w:hint="cs"/>
          <w:rtl/>
        </w:rPr>
        <w:t>و</w:t>
      </w:r>
      <w:r w:rsidRPr="00FC41E1">
        <w:rPr>
          <w:rFonts w:cs="Simplified Arabic" w:hint="cs"/>
          <w:rtl/>
        </w:rPr>
        <w:t>الذي سيوفر أداة لتحديث سجل المنشآت بصورة أكثر جودة.</w:t>
      </w:r>
    </w:p>
    <w:p w:rsidR="0086286C" w:rsidRPr="00584B40" w:rsidRDefault="0086286C" w:rsidP="0026412F">
      <w:pPr>
        <w:tabs>
          <w:tab w:val="left" w:pos="-2"/>
          <w:tab w:val="left" w:pos="515"/>
        </w:tabs>
        <w:jc w:val="lowKashida"/>
        <w:rPr>
          <w:rFonts w:cs="Simplified Arabic"/>
          <w:b/>
          <w:bCs/>
          <w:sz w:val="22"/>
          <w:szCs w:val="22"/>
          <w:rtl/>
        </w:rPr>
      </w:pPr>
    </w:p>
    <w:p w:rsidR="0086286C" w:rsidRPr="00860EBC" w:rsidRDefault="0086286C" w:rsidP="0026412F">
      <w:pPr>
        <w:tabs>
          <w:tab w:val="left" w:pos="-2"/>
          <w:tab w:val="left" w:pos="515"/>
        </w:tabs>
        <w:jc w:val="lowKashida"/>
        <w:rPr>
          <w:rFonts w:cs="Simplified Arabic"/>
          <w:rtl/>
        </w:rPr>
      </w:pPr>
      <w:r w:rsidRPr="00860EBC">
        <w:rPr>
          <w:rFonts w:cs="Simplified Arabic" w:hint="cs"/>
          <w:b/>
          <w:bCs/>
          <w:rtl/>
        </w:rPr>
        <w:t xml:space="preserve">ثانياً: القطاع غير المنظم </w:t>
      </w:r>
      <w:r w:rsidRPr="00860EBC">
        <w:rPr>
          <w:rFonts w:cs="Simplified Arabic"/>
          <w:b/>
          <w:bCs/>
          <w:rtl/>
        </w:rPr>
        <w:t xml:space="preserve"> </w:t>
      </w:r>
    </w:p>
    <w:p w:rsidR="0086286C" w:rsidRPr="00860EBC" w:rsidRDefault="0086286C" w:rsidP="0026412F">
      <w:pPr>
        <w:tabs>
          <w:tab w:val="left" w:pos="-2"/>
        </w:tabs>
        <w:jc w:val="lowKashida"/>
        <w:rPr>
          <w:rFonts w:cs="Simplified Arabic"/>
          <w:rtl/>
        </w:rPr>
      </w:pPr>
      <w:r w:rsidRPr="00860EBC">
        <w:rPr>
          <w:rFonts w:cs="Simplified Arabic" w:hint="cs"/>
          <w:rtl/>
        </w:rPr>
        <w:t xml:space="preserve">على الرغم من محاولة تغطية القطاع غير المنظم في كل من نشاطي الإنشاءات والنقل بتنفيذ مسوح خاصة </w:t>
      </w:r>
      <w:proofErr w:type="spellStart"/>
      <w:r w:rsidRPr="00860EBC">
        <w:rPr>
          <w:rFonts w:cs="Simplified Arabic" w:hint="cs"/>
          <w:rtl/>
        </w:rPr>
        <w:t>بهما</w:t>
      </w:r>
      <w:proofErr w:type="spellEnd"/>
      <w:r w:rsidRPr="00860EBC">
        <w:rPr>
          <w:rFonts w:cs="Simplified Arabic" w:hint="cs"/>
          <w:rtl/>
        </w:rPr>
        <w:t xml:space="preserve">، إلا أنه تظل هناك العديد من الأنشطة التي يمارسها القطاع غير المنظم يصعب رصدها، كالتجارة الداخلية والخدمات وبعض أنشطة الصناعة التحويلية.  ولعل إعداد جداول العرض والاستخدام يعين على سد بعض الفجوات في هذا المجال، إلا أنها تظل قائمة على التقدير والتعديل المكتبي وليس على واقع ميداني.  </w:t>
      </w:r>
    </w:p>
    <w:p w:rsidR="0086286C" w:rsidRPr="00860EBC" w:rsidRDefault="0086286C" w:rsidP="0026412F">
      <w:pPr>
        <w:tabs>
          <w:tab w:val="left" w:pos="-2"/>
        </w:tabs>
        <w:jc w:val="lowKashida"/>
        <w:rPr>
          <w:rFonts w:cs="Simplified Arabic"/>
          <w:sz w:val="16"/>
          <w:szCs w:val="16"/>
          <w:rtl/>
        </w:rPr>
      </w:pPr>
    </w:p>
    <w:p w:rsidR="0086286C" w:rsidRPr="00860EBC" w:rsidRDefault="0086286C" w:rsidP="0026412F">
      <w:pPr>
        <w:jc w:val="lowKashida"/>
        <w:rPr>
          <w:rFonts w:cs="Simplified Arabic"/>
          <w:rtl/>
        </w:rPr>
      </w:pPr>
      <w:r w:rsidRPr="00860EBC">
        <w:rPr>
          <w:rFonts w:cs="Simplified Arabic" w:hint="cs"/>
          <w:rtl/>
        </w:rPr>
        <w:t>ويفيد مسح إنفاق واستهلاك الأسرة الفلسطيني في توفير البيانات حول الإنتاج البيتي المستهلك ذاتياً من السلع، غير أنه لا يوفر بيانات حول الإنتاج المسوق منها. ويعتقد أنه بالإمكان تطوير تغطية القطاع غير المنظم للأنشطة عدا الإنشاءات والنقل لتحقيق تغطية أفضل للإنتاج المحلي والقيمة المضافة.</w:t>
      </w:r>
    </w:p>
    <w:p w:rsidR="0086286C" w:rsidRPr="00584B40" w:rsidRDefault="0086286C" w:rsidP="0026412F">
      <w:pPr>
        <w:jc w:val="lowKashida"/>
        <w:rPr>
          <w:rFonts w:cs="Simplified Arabic"/>
          <w:b/>
          <w:bCs/>
          <w:sz w:val="22"/>
          <w:szCs w:val="22"/>
          <w:rtl/>
        </w:rPr>
      </w:pPr>
    </w:p>
    <w:p w:rsidR="0086286C" w:rsidRPr="00860EBC" w:rsidRDefault="00636E04" w:rsidP="0026412F">
      <w:pPr>
        <w:tabs>
          <w:tab w:val="left" w:pos="-52"/>
        </w:tabs>
        <w:jc w:val="lowKashida"/>
        <w:rPr>
          <w:rFonts w:cs="Simplified Arabic"/>
          <w:b/>
          <w:bCs/>
          <w:rtl/>
        </w:rPr>
      </w:pPr>
      <w:r>
        <w:rPr>
          <w:rFonts w:cs="Simplified Arabic" w:hint="cs"/>
          <w:b/>
          <w:bCs/>
          <w:rtl/>
        </w:rPr>
        <w:t>ثالثا</w:t>
      </w:r>
      <w:r w:rsidR="0086286C" w:rsidRPr="00860EBC">
        <w:rPr>
          <w:rFonts w:cs="Simplified Arabic" w:hint="cs"/>
          <w:b/>
          <w:bCs/>
          <w:rtl/>
        </w:rPr>
        <w:t xml:space="preserve">ً: </w:t>
      </w:r>
      <w:r w:rsidR="0086286C" w:rsidRPr="00860EBC">
        <w:rPr>
          <w:rFonts w:cs="Simplified Arabic"/>
          <w:b/>
          <w:bCs/>
          <w:rtl/>
        </w:rPr>
        <w:t>ا</w:t>
      </w:r>
      <w:r w:rsidR="0086286C" w:rsidRPr="00860EBC">
        <w:rPr>
          <w:rFonts w:cs="Simplified Arabic" w:hint="cs"/>
          <w:b/>
          <w:bCs/>
          <w:rtl/>
        </w:rPr>
        <w:t xml:space="preserve">لتجارة الخارجية </w:t>
      </w:r>
    </w:p>
    <w:p w:rsidR="0086286C" w:rsidRDefault="0086286C" w:rsidP="00FC41E1">
      <w:pPr>
        <w:pStyle w:val="BodyText"/>
        <w:jc w:val="lowKashida"/>
        <w:rPr>
          <w:szCs w:val="24"/>
          <w:rtl/>
        </w:rPr>
      </w:pPr>
      <w:r w:rsidRPr="00860EBC">
        <w:rPr>
          <w:rFonts w:hint="cs"/>
          <w:szCs w:val="24"/>
          <w:rtl/>
        </w:rPr>
        <w:t xml:space="preserve">ترتبط مشكلة عدم الشمول في إحصاءات التجارة الخارجية هنا بالواقع السياسي والجغرافي </w:t>
      </w:r>
      <w:r w:rsidR="000F5659">
        <w:rPr>
          <w:rFonts w:hint="cs"/>
          <w:szCs w:val="24"/>
          <w:rtl/>
        </w:rPr>
        <w:t>لفلسطين</w:t>
      </w:r>
      <w:r w:rsidRPr="00860EBC">
        <w:rPr>
          <w:rFonts w:hint="cs"/>
          <w:szCs w:val="24"/>
          <w:rtl/>
        </w:rPr>
        <w:t xml:space="preserve"> والذي لا يسمح برصد كافة تدفقات السلع بين </w:t>
      </w:r>
      <w:r w:rsidR="000F5659">
        <w:rPr>
          <w:rFonts w:hint="cs"/>
          <w:szCs w:val="24"/>
          <w:rtl/>
        </w:rPr>
        <w:t>فلسطين</w:t>
      </w:r>
      <w:r w:rsidRPr="00860EBC">
        <w:rPr>
          <w:rFonts w:hint="cs"/>
          <w:szCs w:val="24"/>
          <w:rtl/>
        </w:rPr>
        <w:t xml:space="preserve"> ودول باقي العالم (خاصة إسرائيل).  ويتم اللجوء إلى تعديل بيانات التجارة الخارجية بتقدير درجة عدم شمول التغطية فيها إلا أنها تظل دوماً تقديرية وقائمة على الافتراضات.</w:t>
      </w:r>
    </w:p>
    <w:p w:rsidR="00584B40" w:rsidRPr="00584B40" w:rsidRDefault="00584B40" w:rsidP="0026412F">
      <w:pPr>
        <w:pStyle w:val="BodyText"/>
        <w:jc w:val="lowKashida"/>
        <w:rPr>
          <w:sz w:val="24"/>
          <w:szCs w:val="22"/>
          <w:rtl/>
        </w:rPr>
      </w:pPr>
    </w:p>
    <w:p w:rsidR="002C5258" w:rsidRPr="00860EBC" w:rsidRDefault="00636E04" w:rsidP="0026412F">
      <w:pPr>
        <w:tabs>
          <w:tab w:val="left" w:pos="515"/>
          <w:tab w:val="left" w:pos="657"/>
        </w:tabs>
        <w:jc w:val="lowKashida"/>
        <w:rPr>
          <w:rFonts w:cs="Simplified Arabic"/>
          <w:b/>
          <w:bCs/>
          <w:rtl/>
        </w:rPr>
      </w:pPr>
      <w:proofErr w:type="spellStart"/>
      <w:r>
        <w:rPr>
          <w:rFonts w:cs="Simplified Arabic" w:hint="cs"/>
          <w:b/>
          <w:bCs/>
          <w:rtl/>
        </w:rPr>
        <w:t>رابعأ</w:t>
      </w:r>
      <w:proofErr w:type="spellEnd"/>
      <w:r w:rsidR="002C5258" w:rsidRPr="00860EBC">
        <w:rPr>
          <w:rFonts w:cs="Simplified Arabic" w:hint="cs"/>
          <w:b/>
          <w:bCs/>
          <w:rtl/>
        </w:rPr>
        <w:t>: الإحصاءات الزراعية</w:t>
      </w:r>
    </w:p>
    <w:p w:rsidR="00795AE2" w:rsidRDefault="002C5258" w:rsidP="00FC41E1">
      <w:pPr>
        <w:jc w:val="lowKashida"/>
        <w:rPr>
          <w:rFonts w:cs="Simplified Arabic"/>
          <w:color w:val="000000" w:themeColor="text1"/>
          <w:rtl/>
        </w:rPr>
      </w:pPr>
      <w:r w:rsidRPr="00636E04">
        <w:rPr>
          <w:rFonts w:cs="Simplified Arabic" w:hint="cs"/>
          <w:color w:val="000000" w:themeColor="text1"/>
          <w:rtl/>
        </w:rPr>
        <w:t xml:space="preserve">تفتقر الآلية التي تجمع </w:t>
      </w:r>
      <w:proofErr w:type="spellStart"/>
      <w:r w:rsidRPr="00636E04">
        <w:rPr>
          <w:rFonts w:cs="Simplified Arabic" w:hint="cs"/>
          <w:color w:val="000000" w:themeColor="text1"/>
          <w:rtl/>
        </w:rPr>
        <w:t>بها</w:t>
      </w:r>
      <w:proofErr w:type="spellEnd"/>
      <w:r w:rsidRPr="00636E04">
        <w:rPr>
          <w:rFonts w:cs="Simplified Arabic" w:hint="cs"/>
          <w:color w:val="000000" w:themeColor="text1"/>
          <w:rtl/>
        </w:rPr>
        <w:t xml:space="preserve"> البيانات الإحصائية عن النشاط الزراعي لمستوى </w:t>
      </w:r>
      <w:r w:rsidR="00C0789D">
        <w:rPr>
          <w:rFonts w:cs="Simplified Arabic" w:hint="cs"/>
          <w:color w:val="000000" w:themeColor="text1"/>
          <w:rtl/>
        </w:rPr>
        <w:t>ا</w:t>
      </w:r>
      <w:r w:rsidR="00C0789D" w:rsidRPr="00636E04">
        <w:rPr>
          <w:rFonts w:cs="Simplified Arabic" w:hint="cs"/>
          <w:color w:val="000000" w:themeColor="text1"/>
          <w:rtl/>
        </w:rPr>
        <w:t>لشمول</w:t>
      </w:r>
      <w:r w:rsidRPr="00636E04">
        <w:rPr>
          <w:rFonts w:cs="Simplified Arabic" w:hint="cs"/>
          <w:color w:val="000000" w:themeColor="text1"/>
          <w:rtl/>
        </w:rPr>
        <w:t xml:space="preserve"> اللازم لتمثيل هذا النشاط.  كما أن البيانات التي تجمع تغطي فقط </w:t>
      </w:r>
      <w:r w:rsidR="00BD73DD">
        <w:rPr>
          <w:rFonts w:cs="Simplified Arabic" w:hint="cs"/>
          <w:color w:val="000000" w:themeColor="text1"/>
          <w:rtl/>
        </w:rPr>
        <w:t>كميات الانتاج الزراعي</w:t>
      </w:r>
      <w:r w:rsidRPr="00636E04">
        <w:rPr>
          <w:rFonts w:cs="Simplified Arabic" w:hint="cs"/>
          <w:color w:val="000000" w:themeColor="text1"/>
          <w:rtl/>
        </w:rPr>
        <w:t>، ولا توفر أي متغيرات عن التكوين الرأسمالي أو التغير في المخزون أو تعويضات العاملين.</w:t>
      </w:r>
    </w:p>
    <w:p w:rsidR="000F5659" w:rsidRPr="00584B40" w:rsidRDefault="000F5659" w:rsidP="0026412F">
      <w:pPr>
        <w:jc w:val="lowKashida"/>
        <w:rPr>
          <w:rFonts w:cs="Simplified Arabic"/>
          <w:b/>
          <w:bCs/>
          <w:color w:val="000000" w:themeColor="text1"/>
          <w:sz w:val="22"/>
          <w:szCs w:val="22"/>
          <w:rtl/>
        </w:rPr>
      </w:pPr>
    </w:p>
    <w:p w:rsidR="00812197" w:rsidRDefault="00812197" w:rsidP="0026412F">
      <w:pPr>
        <w:jc w:val="lowKashida"/>
        <w:rPr>
          <w:rFonts w:cs="Simplified Arabic"/>
          <w:b/>
          <w:bCs/>
          <w:color w:val="000000" w:themeColor="text1"/>
          <w:rtl/>
        </w:rPr>
      </w:pPr>
      <w:r w:rsidRPr="00812197">
        <w:rPr>
          <w:rFonts w:cs="Simplified Arabic" w:hint="cs"/>
          <w:b/>
          <w:bCs/>
          <w:color w:val="000000" w:themeColor="text1"/>
          <w:rtl/>
        </w:rPr>
        <w:t>خامسا</w:t>
      </w:r>
      <w:r w:rsidR="001D403A">
        <w:rPr>
          <w:rFonts w:cs="Simplified Arabic" w:hint="cs"/>
          <w:b/>
          <w:bCs/>
          <w:color w:val="000000" w:themeColor="text1"/>
          <w:rtl/>
        </w:rPr>
        <w:t>ً</w:t>
      </w:r>
      <w:r w:rsidRPr="00812197">
        <w:rPr>
          <w:rFonts w:cs="Simplified Arabic" w:hint="cs"/>
          <w:b/>
          <w:bCs/>
          <w:color w:val="000000" w:themeColor="text1"/>
          <w:rtl/>
        </w:rPr>
        <w:t>: صافي السهو والخطأ</w:t>
      </w:r>
    </w:p>
    <w:p w:rsidR="00812197" w:rsidRDefault="00812197" w:rsidP="0026412F">
      <w:pPr>
        <w:jc w:val="lowKashida"/>
        <w:rPr>
          <w:rFonts w:cs="Simplified Arabic"/>
          <w:color w:val="000000" w:themeColor="text1"/>
          <w:rtl/>
        </w:rPr>
      </w:pPr>
      <w:r>
        <w:rPr>
          <w:rFonts w:cs="Simplified Arabic" w:hint="cs"/>
          <w:color w:val="000000" w:themeColor="text1"/>
          <w:rtl/>
        </w:rPr>
        <w:t xml:space="preserve">تم العمل على نشر بند صافي السهو والخطأ والذي يتعلق </w:t>
      </w:r>
      <w:proofErr w:type="spellStart"/>
      <w:r>
        <w:rPr>
          <w:rFonts w:cs="Simplified Arabic" w:hint="cs"/>
          <w:color w:val="000000" w:themeColor="text1"/>
          <w:rtl/>
        </w:rPr>
        <w:t>بالفروقات</w:t>
      </w:r>
      <w:proofErr w:type="spellEnd"/>
      <w:r>
        <w:rPr>
          <w:rFonts w:cs="Simplified Arabic" w:hint="cs"/>
          <w:color w:val="000000" w:themeColor="text1"/>
          <w:rtl/>
        </w:rPr>
        <w:t xml:space="preserve"> في النات</w:t>
      </w:r>
      <w:r>
        <w:rPr>
          <w:rFonts w:cs="Simplified Arabic" w:hint="eastAsia"/>
          <w:color w:val="000000" w:themeColor="text1"/>
          <w:rtl/>
        </w:rPr>
        <w:t>ج</w:t>
      </w:r>
      <w:r>
        <w:rPr>
          <w:rFonts w:cs="Simplified Arabic" w:hint="cs"/>
          <w:color w:val="000000" w:themeColor="text1"/>
          <w:rtl/>
        </w:rPr>
        <w:t xml:space="preserve"> المحلي بين جانبي </w:t>
      </w:r>
      <w:r w:rsidR="00FC41E1">
        <w:rPr>
          <w:rFonts w:cs="Simplified Arabic" w:hint="cs"/>
          <w:color w:val="000000" w:themeColor="text1"/>
          <w:rtl/>
        </w:rPr>
        <w:t>الإنتاج</w:t>
      </w:r>
      <w:r>
        <w:rPr>
          <w:rFonts w:cs="Simplified Arabic" w:hint="cs"/>
          <w:color w:val="000000" w:themeColor="text1"/>
          <w:rtl/>
        </w:rPr>
        <w:t xml:space="preserve"> </w:t>
      </w:r>
      <w:r w:rsidR="00FC41E1">
        <w:rPr>
          <w:rFonts w:cs="Simplified Arabic" w:hint="cs"/>
          <w:color w:val="000000" w:themeColor="text1"/>
          <w:rtl/>
        </w:rPr>
        <w:t>والإنفاق</w:t>
      </w:r>
      <w:r w:rsidR="005E27AD">
        <w:rPr>
          <w:rFonts w:cs="Simplified Arabic" w:hint="cs"/>
          <w:color w:val="000000" w:themeColor="text1"/>
          <w:rtl/>
        </w:rPr>
        <w:t xml:space="preserve"> نظراً لاعتماد كل جانب على مصادر بيانات مختلفة</w:t>
      </w:r>
      <w:r>
        <w:rPr>
          <w:rFonts w:cs="Simplified Arabic" w:hint="cs"/>
          <w:color w:val="000000" w:themeColor="text1"/>
          <w:rtl/>
        </w:rPr>
        <w:t xml:space="preserve">، </w:t>
      </w:r>
      <w:r w:rsidR="005E27AD">
        <w:rPr>
          <w:rFonts w:cs="Simplified Arabic" w:hint="cs"/>
          <w:color w:val="000000" w:themeColor="text1"/>
          <w:rtl/>
        </w:rPr>
        <w:t>كما أنه وضمن التوصيات الدولية فإ</w:t>
      </w:r>
      <w:r w:rsidR="001D24AA">
        <w:rPr>
          <w:rFonts w:cs="Simplified Arabic" w:hint="cs"/>
          <w:color w:val="000000" w:themeColor="text1"/>
          <w:rtl/>
        </w:rPr>
        <w:t xml:space="preserve">ن صافي السهو والخطأ لا </w:t>
      </w:r>
      <w:r w:rsidR="00C0789D">
        <w:rPr>
          <w:rFonts w:cs="Simplified Arabic" w:hint="cs"/>
          <w:color w:val="000000" w:themeColor="text1"/>
          <w:rtl/>
        </w:rPr>
        <w:t>ينبغي</w:t>
      </w:r>
      <w:r w:rsidR="001D24AA">
        <w:rPr>
          <w:rFonts w:cs="Simplified Arabic" w:hint="cs"/>
          <w:color w:val="000000" w:themeColor="text1"/>
          <w:rtl/>
        </w:rPr>
        <w:t xml:space="preserve"> أن يتجاوز </w:t>
      </w:r>
      <w:r w:rsidR="005E27AD">
        <w:rPr>
          <w:rFonts w:cs="Simplified Arabic" w:hint="cs"/>
          <w:color w:val="000000" w:themeColor="text1"/>
          <w:rtl/>
        </w:rPr>
        <w:t>5</w:t>
      </w:r>
      <w:r w:rsidR="001D24AA">
        <w:rPr>
          <w:rFonts w:cs="Simplified Arabic" w:hint="cs"/>
          <w:color w:val="000000" w:themeColor="text1"/>
          <w:rtl/>
        </w:rPr>
        <w:t>% من الناتج المحلي الاجمالي</w:t>
      </w:r>
      <w:r>
        <w:rPr>
          <w:rFonts w:cs="Simplified Arabic" w:hint="cs"/>
          <w:color w:val="000000" w:themeColor="text1"/>
          <w:rtl/>
        </w:rPr>
        <w:t>،</w:t>
      </w:r>
      <w:r w:rsidR="005E27AD">
        <w:rPr>
          <w:rFonts w:cs="Simplified Arabic" w:hint="cs"/>
          <w:color w:val="000000" w:themeColor="text1"/>
          <w:rtl/>
        </w:rPr>
        <w:t xml:space="preserve"> وذلك بعد الرجوع إ</w:t>
      </w:r>
      <w:r>
        <w:rPr>
          <w:rFonts w:cs="Simplified Arabic" w:hint="cs"/>
          <w:color w:val="000000" w:themeColor="text1"/>
          <w:rtl/>
        </w:rPr>
        <w:t>لى مصادر البيانات والتأكد من دقتها وشمولها.</w:t>
      </w:r>
    </w:p>
    <w:p w:rsidR="00165445" w:rsidRPr="00812197" w:rsidRDefault="00165445" w:rsidP="0026412F">
      <w:pPr>
        <w:jc w:val="lowKashida"/>
        <w:rPr>
          <w:rFonts w:cs="Simplified Arabic"/>
          <w:color w:val="000000" w:themeColor="text1"/>
          <w:rtl/>
        </w:rPr>
      </w:pPr>
    </w:p>
    <w:p w:rsidR="0086286C" w:rsidRPr="00860EBC" w:rsidRDefault="00A4046C" w:rsidP="0026412F">
      <w:pPr>
        <w:pStyle w:val="BodyText"/>
        <w:jc w:val="lowKashida"/>
        <w:rPr>
          <w:b/>
          <w:bCs/>
          <w:szCs w:val="24"/>
          <w:rtl/>
        </w:rPr>
      </w:pPr>
      <w:r w:rsidRPr="00860EBC">
        <w:rPr>
          <w:rFonts w:hint="cs"/>
          <w:b/>
          <w:bCs/>
          <w:szCs w:val="24"/>
          <w:rtl/>
        </w:rPr>
        <w:t xml:space="preserve">4.2 </w:t>
      </w:r>
      <w:proofErr w:type="spellStart"/>
      <w:r w:rsidR="0086286C" w:rsidRPr="00860EBC">
        <w:rPr>
          <w:b/>
          <w:bCs/>
          <w:szCs w:val="24"/>
          <w:rtl/>
        </w:rPr>
        <w:t>الموثوقية</w:t>
      </w:r>
      <w:proofErr w:type="spellEnd"/>
      <w:r w:rsidR="0086286C" w:rsidRPr="00860EBC">
        <w:rPr>
          <w:rFonts w:hint="cs"/>
          <w:b/>
          <w:bCs/>
          <w:szCs w:val="24"/>
          <w:rtl/>
        </w:rPr>
        <w:t xml:space="preserve"> </w:t>
      </w:r>
    </w:p>
    <w:p w:rsidR="0086286C" w:rsidRDefault="0086286C" w:rsidP="0026412F">
      <w:pPr>
        <w:jc w:val="lowKashida"/>
        <w:rPr>
          <w:rFonts w:cs="Simplified Arabic"/>
          <w:rtl/>
        </w:rPr>
      </w:pPr>
      <w:r w:rsidRPr="00860EBC">
        <w:rPr>
          <w:rFonts w:cs="Simplified Arabic" w:hint="cs"/>
          <w:rtl/>
        </w:rPr>
        <w:t xml:space="preserve">يتم إعداد الحسابات القومية في فلسطين بالاستناد إلى مجموعة من المصادر الإحصائية (مسوح وسجلات إدارية) والمنهجيات العلمية التي تتسم بدرجة مقبولة (وأحياناً متميزة) من </w:t>
      </w:r>
      <w:proofErr w:type="spellStart"/>
      <w:r w:rsidRPr="00860EBC">
        <w:rPr>
          <w:rFonts w:cs="Simplified Arabic" w:hint="cs"/>
          <w:rtl/>
        </w:rPr>
        <w:t>الموثوقية</w:t>
      </w:r>
      <w:proofErr w:type="spellEnd"/>
      <w:r w:rsidRPr="00860EBC">
        <w:rPr>
          <w:rFonts w:cs="Simplified Arabic" w:hint="cs"/>
          <w:rtl/>
        </w:rPr>
        <w:t xml:space="preserve">.  كما أن كافة المعالجات للبيانات تتم بصورة آلية من خلال البرامج </w:t>
      </w:r>
      <w:proofErr w:type="spellStart"/>
      <w:r w:rsidRPr="00860EBC">
        <w:rPr>
          <w:rFonts w:cs="Simplified Arabic" w:hint="cs"/>
          <w:rtl/>
        </w:rPr>
        <w:t>المحوسبة</w:t>
      </w:r>
      <w:proofErr w:type="spellEnd"/>
      <w:r w:rsidRPr="00860EBC">
        <w:rPr>
          <w:rFonts w:cs="Simplified Arabic" w:hint="cs"/>
          <w:rtl/>
        </w:rPr>
        <w:t xml:space="preserve"> والتي تقلص كثيراً احتمالات الخطأ البشري. </w:t>
      </w:r>
      <w:r w:rsidR="000C61AB" w:rsidRPr="00860EBC">
        <w:rPr>
          <w:rFonts w:cs="Simplified Arabic" w:hint="cs"/>
          <w:rtl/>
        </w:rPr>
        <w:t xml:space="preserve"> </w:t>
      </w:r>
      <w:r w:rsidRPr="00860EBC">
        <w:rPr>
          <w:rFonts w:cs="Simplified Arabic" w:hint="cs"/>
          <w:rtl/>
        </w:rPr>
        <w:t xml:space="preserve">ويحتوي النظام </w:t>
      </w:r>
      <w:proofErr w:type="spellStart"/>
      <w:r w:rsidRPr="00860EBC">
        <w:rPr>
          <w:rFonts w:cs="Simplified Arabic" w:hint="cs"/>
          <w:rtl/>
        </w:rPr>
        <w:t>المحوسب</w:t>
      </w:r>
      <w:proofErr w:type="spellEnd"/>
      <w:r w:rsidRPr="00860EBC">
        <w:rPr>
          <w:rFonts w:cs="Simplified Arabic" w:hint="cs"/>
          <w:rtl/>
        </w:rPr>
        <w:t xml:space="preserve"> لملفات الحسابات القومية على مجموعة من الفحوص من خلال معادلات للتأكد من عدم وجود أخطاء في المعالجة أو التحويل أو غيرها.  وتكفل هذه الإجراءات تهميش الأخطاء التي قد تنجم عن السهو أو عدم الدقة عند إعداد البيانات.</w:t>
      </w:r>
    </w:p>
    <w:p w:rsidR="00636E04" w:rsidRDefault="00636E04" w:rsidP="0026412F">
      <w:pPr>
        <w:jc w:val="lowKashida"/>
        <w:rPr>
          <w:rFonts w:cs="Simplified Arabic"/>
          <w:rtl/>
        </w:rPr>
      </w:pPr>
    </w:p>
    <w:p w:rsidR="00636E04" w:rsidRPr="00860EBC" w:rsidRDefault="00636E04" w:rsidP="0026412F">
      <w:pPr>
        <w:jc w:val="lowKashida"/>
        <w:rPr>
          <w:rFonts w:cs="Simplified Arabic"/>
          <w:rtl/>
        </w:rPr>
      </w:pPr>
    </w:p>
    <w:p w:rsidR="0086286C" w:rsidRPr="00860EBC" w:rsidRDefault="0086286C" w:rsidP="0026412F">
      <w:pPr>
        <w:pStyle w:val="xl34"/>
        <w:overflowPunct w:val="0"/>
        <w:autoSpaceDE w:val="0"/>
        <w:autoSpaceDN w:val="0"/>
        <w:bidi/>
        <w:adjustRightInd w:val="0"/>
        <w:spacing w:before="0" w:after="0"/>
        <w:jc w:val="lowKashida"/>
        <w:textAlignment w:val="baseline"/>
        <w:rPr>
          <w:rFonts w:cs="Simplified Arabic"/>
          <w:sz w:val="16"/>
          <w:szCs w:val="16"/>
          <w:rtl/>
          <w:lang w:val="en-US"/>
        </w:rPr>
      </w:pPr>
    </w:p>
    <w:p w:rsidR="0086286C" w:rsidRPr="00860EBC" w:rsidRDefault="0086286C" w:rsidP="0026412F">
      <w:pPr>
        <w:jc w:val="lowKashida"/>
        <w:rPr>
          <w:rFonts w:cs="Simplified Arabic"/>
          <w:rtl/>
        </w:rPr>
      </w:pPr>
    </w:p>
    <w:p w:rsidR="0086286C" w:rsidRPr="00860EBC" w:rsidRDefault="0086286C" w:rsidP="0026412F">
      <w:pPr>
        <w:jc w:val="center"/>
        <w:rPr>
          <w:rtl/>
        </w:rPr>
      </w:pPr>
    </w:p>
    <w:p w:rsidR="0086286C" w:rsidRPr="00860EBC" w:rsidRDefault="0086286C" w:rsidP="0026412F">
      <w:pPr>
        <w:rPr>
          <w:rtl/>
        </w:rPr>
      </w:pPr>
    </w:p>
    <w:p w:rsidR="0086286C" w:rsidRPr="00860EBC" w:rsidRDefault="0086286C" w:rsidP="0026412F">
      <w:pPr>
        <w:rPr>
          <w:rtl/>
        </w:rPr>
      </w:pPr>
    </w:p>
    <w:p w:rsidR="00584B40" w:rsidRDefault="00584B40">
      <w:pPr>
        <w:bidi w:val="0"/>
        <w:rPr>
          <w:rFonts w:cs="Simplified Arabic"/>
        </w:rPr>
      </w:pPr>
      <w:r>
        <w:rPr>
          <w:rFonts w:cs="Simplified Arabic"/>
        </w:rPr>
        <w:br w:type="page"/>
      </w:r>
    </w:p>
    <w:p w:rsidR="00895680" w:rsidRDefault="00895680" w:rsidP="00895680">
      <w:pPr>
        <w:bidi w:val="0"/>
        <w:jc w:val="center"/>
        <w:rPr>
          <w:rFonts w:cs="Simplified Arabic"/>
        </w:rPr>
      </w:pPr>
    </w:p>
    <w:p w:rsidR="00895680" w:rsidRDefault="00895680" w:rsidP="00895680">
      <w:pPr>
        <w:bidi w:val="0"/>
        <w:jc w:val="center"/>
        <w:rPr>
          <w:rFonts w:cs="Simplified Arabic"/>
        </w:rPr>
      </w:pPr>
    </w:p>
    <w:p w:rsidR="00895680" w:rsidRDefault="00895680">
      <w:pPr>
        <w:bidi w:val="0"/>
        <w:rPr>
          <w:rFonts w:cs="Simplified Arabic"/>
        </w:rPr>
      </w:pPr>
      <w:r>
        <w:rPr>
          <w:rFonts w:cs="Simplified Arabic"/>
        </w:rPr>
        <w:br w:type="page"/>
      </w:r>
    </w:p>
    <w:p w:rsidR="00895680" w:rsidRDefault="00895680" w:rsidP="00895680">
      <w:pPr>
        <w:bidi w:val="0"/>
        <w:jc w:val="center"/>
        <w:rPr>
          <w:rFonts w:cs="Simplified Arabic"/>
        </w:rPr>
      </w:pPr>
      <w:r>
        <w:rPr>
          <w:rFonts w:cs="Simplified Arabic" w:hint="cs"/>
          <w:rtl/>
        </w:rPr>
        <w:lastRenderedPageBreak/>
        <w:t>الفصل الثالث</w:t>
      </w:r>
    </w:p>
    <w:p w:rsidR="00D20EA3" w:rsidRPr="00860EBC" w:rsidRDefault="00D20EA3" w:rsidP="0026412F">
      <w:pPr>
        <w:ind w:left="360" w:hanging="289"/>
        <w:jc w:val="center"/>
        <w:rPr>
          <w:rFonts w:cs="Simplified Arabic"/>
          <w:b/>
          <w:bCs/>
          <w:sz w:val="28"/>
          <w:szCs w:val="28"/>
        </w:rPr>
      </w:pPr>
      <w:r w:rsidRPr="00860EBC">
        <w:rPr>
          <w:rFonts w:cs="Simplified Arabic" w:hint="cs"/>
          <w:b/>
          <w:bCs/>
          <w:sz w:val="28"/>
          <w:szCs w:val="28"/>
          <w:rtl/>
        </w:rPr>
        <w:t>المفاهيم والمصطلحات</w:t>
      </w:r>
    </w:p>
    <w:p w:rsidR="00D20EA3" w:rsidRPr="003D661C" w:rsidRDefault="00D20EA3" w:rsidP="0026412F">
      <w:pPr>
        <w:pStyle w:val="Heading3"/>
        <w:jc w:val="left"/>
        <w:rPr>
          <w:sz w:val="22"/>
          <w:szCs w:val="22"/>
          <w:rtl/>
        </w:rPr>
      </w:pPr>
    </w:p>
    <w:p w:rsidR="00D20EA3" w:rsidRPr="006C2F4A" w:rsidRDefault="00D20EA3" w:rsidP="0026412F">
      <w:pPr>
        <w:jc w:val="lowKashida"/>
        <w:rPr>
          <w:rFonts w:cs="Simplified Arabic"/>
          <w:rtl/>
        </w:rPr>
      </w:pPr>
      <w:r w:rsidRPr="006C2F4A">
        <w:rPr>
          <w:rFonts w:cs="Simplified Arabic" w:hint="cs"/>
          <w:rtl/>
        </w:rPr>
        <w:t>ي</w:t>
      </w:r>
      <w:r w:rsidRPr="006C2F4A">
        <w:rPr>
          <w:rFonts w:cs="Simplified Arabic"/>
          <w:rtl/>
        </w:rPr>
        <w:t xml:space="preserve">تم تعريف المتغيرات وفقاً لنظام الحسابات القومية لعام </w:t>
      </w:r>
      <w:r w:rsidRPr="006C2F4A">
        <w:rPr>
          <w:rFonts w:cs="Simplified Arabic" w:hint="cs"/>
          <w:rtl/>
          <w:lang w:eastAsia="en-GB"/>
        </w:rPr>
        <w:t>2008</w:t>
      </w:r>
      <w:r w:rsidRPr="006C2F4A">
        <w:rPr>
          <w:rFonts w:cs="Simplified Arabic"/>
          <w:rtl/>
        </w:rPr>
        <w:t>.</w:t>
      </w:r>
    </w:p>
    <w:p w:rsidR="00D20EA3" w:rsidRPr="009E38F7" w:rsidRDefault="00D20EA3" w:rsidP="0026412F">
      <w:pPr>
        <w:jc w:val="lowKashida"/>
        <w:rPr>
          <w:rFonts w:cs="Simplified Arabic"/>
          <w:sz w:val="16"/>
          <w:szCs w:val="16"/>
          <w:rtl/>
        </w:rPr>
      </w:pPr>
    </w:p>
    <w:p w:rsidR="00D20EA3" w:rsidRPr="006C2F4A" w:rsidRDefault="00D20EA3" w:rsidP="0026412F">
      <w:pPr>
        <w:jc w:val="lowKashida"/>
        <w:rPr>
          <w:rFonts w:ascii="Simplified Arabic" w:hAnsi="Simplified Arabic" w:cs="Simplified Arabic"/>
          <w:b/>
          <w:bCs/>
          <w:rtl/>
        </w:rPr>
      </w:pPr>
      <w:r w:rsidRPr="006C2F4A">
        <w:rPr>
          <w:rFonts w:ascii="Simplified Arabic" w:hAnsi="Simplified Arabic" w:cs="Simplified Arabic"/>
          <w:b/>
          <w:bCs/>
          <w:rtl/>
        </w:rPr>
        <w:t>1. مفاهيم عامة</w:t>
      </w:r>
      <w:r>
        <w:rPr>
          <w:rFonts w:ascii="Simplified Arabic" w:hAnsi="Simplified Arabic" w:cs="Simplified Arabic" w:hint="cs"/>
          <w:b/>
          <w:bCs/>
          <w:rtl/>
        </w:rPr>
        <w:t xml:space="preserve"> </w:t>
      </w:r>
    </w:p>
    <w:p w:rsidR="00D20EA3" w:rsidRPr="009E38F7" w:rsidRDefault="00D20EA3" w:rsidP="0026412F">
      <w:p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Arial" w:hAnsi="Arial" w:cs="Simplified Arabic"/>
          <w:rtl/>
        </w:rPr>
      </w:pPr>
      <w:r w:rsidRPr="006C2F4A">
        <w:rPr>
          <w:rFonts w:ascii="Simplified Arabic" w:hAnsi="Simplified Arabic" w:cs="Simplified Arabic"/>
          <w:b/>
          <w:bCs/>
          <w:rtl/>
        </w:rPr>
        <w:t>القطاع المؤسسي:</w:t>
      </w:r>
    </w:p>
    <w:p w:rsidR="00D20EA3" w:rsidRPr="006C2F4A" w:rsidRDefault="00D20EA3" w:rsidP="0026412F">
      <w:pPr>
        <w:numPr>
          <w:ilvl w:val="12"/>
          <w:numId w:val="0"/>
        </w:numPr>
        <w:jc w:val="lowKashida"/>
        <w:rPr>
          <w:rFonts w:ascii="Simplified Arabic" w:hAnsi="Simplified Arabic" w:cs="Simplified Arabic"/>
          <w:rtl/>
        </w:rPr>
      </w:pPr>
      <w:r w:rsidRPr="006C2F4A">
        <w:rPr>
          <w:rFonts w:ascii="Arial" w:hAnsi="Arial" w:cs="Simplified Arabic" w:hint="cs"/>
          <w:rtl/>
        </w:rPr>
        <w:t xml:space="preserve">هو مجموعة من الوحدات المؤسسية المشتركة في مهامها الاساسية وسلوكياتها </w:t>
      </w:r>
      <w:r w:rsidR="004B3977" w:rsidRPr="006C2F4A">
        <w:rPr>
          <w:rFonts w:ascii="Arial" w:hAnsi="Arial" w:cs="Simplified Arabic" w:hint="cs"/>
          <w:rtl/>
        </w:rPr>
        <w:t>وأهدافها</w:t>
      </w:r>
      <w:r w:rsidRPr="006C2F4A">
        <w:rPr>
          <w:rFonts w:ascii="Arial" w:hAnsi="Arial" w:cs="Simplified Arabic" w:hint="cs"/>
          <w:rtl/>
        </w:rPr>
        <w:t>.</w:t>
      </w:r>
      <w:r w:rsidRPr="006C2F4A">
        <w:rPr>
          <w:rFonts w:ascii="Arial" w:hAnsi="Arial" w:cs="Simplified Arabic"/>
          <w:rtl/>
        </w:rPr>
        <w:t xml:space="preserve"> </w:t>
      </w:r>
      <w:r w:rsidRPr="006C2F4A">
        <w:rPr>
          <w:rFonts w:ascii="Arial" w:hAnsi="Arial" w:cs="Simplified Arabic" w:hint="eastAsia"/>
          <w:rtl/>
        </w:rPr>
        <w:t>مصنفة</w:t>
      </w:r>
      <w:r w:rsidRPr="006C2F4A">
        <w:rPr>
          <w:rFonts w:ascii="Arial" w:hAnsi="Arial" w:cs="Simplified Arabic"/>
          <w:rtl/>
        </w:rPr>
        <w:t xml:space="preserve"> إلى </w:t>
      </w:r>
      <w:r w:rsidRPr="006C2F4A">
        <w:rPr>
          <w:rFonts w:ascii="Arial" w:hAnsi="Arial" w:cs="Simplified Arabic" w:hint="eastAsia"/>
          <w:rtl/>
        </w:rPr>
        <w:t>القطاعات</w:t>
      </w:r>
      <w:r w:rsidRPr="006C2F4A">
        <w:rPr>
          <w:rFonts w:ascii="Arial" w:hAnsi="Arial" w:cs="Simplified Arabic"/>
          <w:rtl/>
        </w:rPr>
        <w:t xml:space="preserve"> التالية بالاستناد إلى نظام الحسابات القومية: قطاع الشركات غير المالية، قطاع الشركات المالية، القطاع </w:t>
      </w:r>
      <w:r w:rsidRPr="006C2F4A">
        <w:rPr>
          <w:rFonts w:ascii="Arial" w:hAnsi="Arial" w:cs="Simplified Arabic" w:hint="eastAsia"/>
          <w:rtl/>
        </w:rPr>
        <w:t>الحكومي</w:t>
      </w:r>
      <w:r w:rsidRPr="006C2F4A">
        <w:rPr>
          <w:rFonts w:ascii="Arial" w:hAnsi="Arial" w:cs="Simplified Arabic"/>
          <w:rtl/>
        </w:rPr>
        <w:t xml:space="preserve"> العام، قطاع المؤسسات غير الهادفة للربح التي تخدم الأسر المعيشية، </w:t>
      </w:r>
      <w:r w:rsidRPr="006C2F4A">
        <w:rPr>
          <w:rFonts w:ascii="Arial" w:hAnsi="Arial" w:cs="Simplified Arabic" w:hint="eastAsia"/>
          <w:rtl/>
        </w:rPr>
        <w:t>وقطاع</w:t>
      </w:r>
      <w:r w:rsidRPr="006C2F4A">
        <w:rPr>
          <w:rFonts w:ascii="Arial" w:hAnsi="Arial" w:cs="Simplified Arabic"/>
          <w:rtl/>
        </w:rPr>
        <w:t xml:space="preserve"> الأسر المعيشية إضافة لحساب بقية العالم والذي ينفرد له حساب مستقل.</w:t>
      </w:r>
    </w:p>
    <w:p w:rsidR="00D20EA3" w:rsidRPr="009E38F7" w:rsidRDefault="00D20EA3" w:rsidP="0026412F">
      <w:pPr>
        <w:numPr>
          <w:ilvl w:val="12"/>
          <w:numId w:val="0"/>
        </w:numPr>
        <w:jc w:val="lowKashida"/>
        <w:rPr>
          <w:rFonts w:ascii="Simplified Arabic" w:hAnsi="Simplified Arabic" w:cs="Simplified Arabic"/>
          <w:sz w:val="16"/>
          <w:szCs w:val="16"/>
          <w:rtl/>
        </w:rPr>
      </w:pPr>
    </w:p>
    <w:p w:rsidR="00D20EA3" w:rsidRPr="006C2F4A" w:rsidRDefault="00D20EA3" w:rsidP="0026412F">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قطاع الشركات المالية:</w:t>
      </w:r>
      <w:r w:rsidRPr="006C2F4A">
        <w:rPr>
          <w:rFonts w:ascii="Simplified Arabic" w:hAnsi="Simplified Arabic" w:cs="Simplified Arabic"/>
          <w:rtl/>
        </w:rPr>
        <w:t xml:space="preserve"> </w:t>
      </w:r>
    </w:p>
    <w:p w:rsidR="00D20EA3" w:rsidRPr="006C2F4A" w:rsidRDefault="00D20EA3" w:rsidP="0026412F">
      <w:pPr>
        <w:numPr>
          <w:ilvl w:val="12"/>
          <w:numId w:val="0"/>
        </w:numPr>
        <w:jc w:val="lowKashida"/>
        <w:rPr>
          <w:rFonts w:ascii="Simplified Arabic" w:hAnsi="Simplified Arabic" w:cs="Simplified Arabic"/>
          <w:rtl/>
        </w:rPr>
      </w:pPr>
      <w:r w:rsidRPr="006C2F4A">
        <w:rPr>
          <w:rFonts w:ascii="Arial" w:hAnsi="Arial" w:cs="Simplified Arabic" w:hint="cs"/>
          <w:rtl/>
        </w:rPr>
        <w:t>قطاع يتكون من جميع الشركات المقيمة التي تشتغل بصورة رئيسية بتوفير الخدمات المالية بما فيها خدمات التامين وتمويل المعاشات التقاعدية الى وحدات مؤسسية اخرى.</w:t>
      </w:r>
    </w:p>
    <w:p w:rsidR="00D20EA3" w:rsidRPr="003D661C" w:rsidRDefault="00D20EA3" w:rsidP="0026412F">
      <w:pPr>
        <w:numPr>
          <w:ilvl w:val="12"/>
          <w:numId w:val="0"/>
        </w:numPr>
        <w:jc w:val="lowKashida"/>
        <w:rPr>
          <w:rFonts w:ascii="Simplified Arabic" w:hAnsi="Simplified Arabic" w:cs="Simplified Arabic"/>
          <w:sz w:val="16"/>
          <w:szCs w:val="16"/>
          <w:rtl/>
        </w:rPr>
      </w:pP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قطاع الشركات غير المالية:</w:t>
      </w:r>
    </w:p>
    <w:p w:rsidR="00D20EA3" w:rsidRPr="006C2F4A" w:rsidRDefault="00D20EA3" w:rsidP="0026412F">
      <w:pPr>
        <w:numPr>
          <w:ilvl w:val="12"/>
          <w:numId w:val="0"/>
        </w:numPr>
        <w:jc w:val="lowKashida"/>
        <w:rPr>
          <w:rFonts w:ascii="Simplified Arabic" w:hAnsi="Simplified Arabic" w:cs="Simplified Arabic"/>
          <w:rtl/>
        </w:rPr>
      </w:pPr>
      <w:r w:rsidRPr="006C2F4A">
        <w:rPr>
          <w:rFonts w:ascii="Arial" w:hAnsi="Arial" w:cs="Simplified Arabic" w:hint="cs"/>
          <w:rtl/>
        </w:rPr>
        <w:t>قطاع يشمل كل الشركات وأشباه الشركات</w:t>
      </w:r>
      <w:r w:rsidRPr="006C2F4A">
        <w:rPr>
          <w:rFonts w:ascii="Arial" w:hAnsi="Arial" w:cs="Simplified Arabic"/>
          <w:rtl/>
        </w:rPr>
        <w:t xml:space="preserve"> التي </w:t>
      </w:r>
      <w:r w:rsidRPr="006C2F4A">
        <w:rPr>
          <w:rFonts w:ascii="Arial" w:hAnsi="Arial" w:cs="Simplified Arabic" w:hint="cs"/>
          <w:rtl/>
        </w:rPr>
        <w:t xml:space="preserve"> يتركز نشاطه الرئيسي في انتاج السلع او الخدمات السوقية(عدا الخدمات المالية)</w:t>
      </w:r>
      <w:r w:rsidRPr="006C2F4A">
        <w:rPr>
          <w:rFonts w:ascii="Arial" w:hAnsi="Arial" w:cs="Simplified Arabic"/>
          <w:rtl/>
        </w:rPr>
        <w:t>.</w:t>
      </w:r>
    </w:p>
    <w:p w:rsidR="00D20EA3" w:rsidRPr="003D661C" w:rsidRDefault="00D20EA3" w:rsidP="0026412F">
      <w:pPr>
        <w:numPr>
          <w:ilvl w:val="12"/>
          <w:numId w:val="0"/>
        </w:numPr>
        <w:jc w:val="lowKashida"/>
        <w:rPr>
          <w:rFonts w:ascii="Simplified Arabic" w:hAnsi="Simplified Arabic" w:cs="Simplified Arabic"/>
          <w:sz w:val="16"/>
          <w:szCs w:val="16"/>
          <w:rtl/>
        </w:rPr>
      </w:pPr>
    </w:p>
    <w:p w:rsidR="00C27965" w:rsidRDefault="00D20EA3" w:rsidP="0026412F">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 xml:space="preserve">القطاع الحكومي: </w:t>
      </w:r>
    </w:p>
    <w:p w:rsidR="00D20EA3" w:rsidRPr="006C2F4A" w:rsidRDefault="00D20EA3" w:rsidP="0026412F">
      <w:pPr>
        <w:numPr>
          <w:ilvl w:val="12"/>
          <w:numId w:val="0"/>
        </w:numPr>
        <w:jc w:val="lowKashida"/>
        <w:rPr>
          <w:rFonts w:ascii="Simplified Arabic" w:hAnsi="Simplified Arabic" w:cs="Simplified Arabic"/>
          <w:u w:val="single"/>
          <w:rtl/>
        </w:rPr>
      </w:pPr>
      <w:r w:rsidRPr="006C2F4A">
        <w:rPr>
          <w:rFonts w:ascii="Simplified Arabic" w:hAnsi="Simplified Arabic" w:cs="Simplified Arabic"/>
          <w:rtl/>
        </w:rPr>
        <w:t xml:space="preserve">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w:t>
      </w:r>
      <w:proofErr w:type="spellStart"/>
      <w:r w:rsidRPr="006C2F4A">
        <w:rPr>
          <w:rFonts w:ascii="Simplified Arabic" w:hAnsi="Simplified Arabic" w:cs="Simplified Arabic"/>
          <w:rtl/>
        </w:rPr>
        <w:t>وتمولها</w:t>
      </w:r>
      <w:proofErr w:type="spellEnd"/>
      <w:r w:rsidRPr="006C2F4A">
        <w:rPr>
          <w:rFonts w:ascii="Simplified Arabic" w:hAnsi="Simplified Arabic" w:cs="Simplified Arabic"/>
          <w:rtl/>
        </w:rPr>
        <w:t xml:space="preserve"> بصورة رئيسة الوحدات الحكومية أو صناديق الضمان الاجتماعي...</w:t>
      </w:r>
      <w:r w:rsidRPr="006C2F4A">
        <w:rPr>
          <w:rStyle w:val="FootnoteReference"/>
          <w:rFonts w:ascii="Simplified Arabic" w:hAnsi="Simplified Arabic" w:cs="Simplified Arabic"/>
          <w:rtl/>
        </w:rPr>
        <w:footnoteReference w:customMarkFollows="1" w:id="1"/>
        <w:t>1</w:t>
      </w:r>
      <w:r w:rsidRPr="006C2F4A">
        <w:rPr>
          <w:rFonts w:ascii="Simplified Arabic" w:hAnsi="Simplified Arabic" w:cs="Simplified Arabic"/>
          <w:rtl/>
        </w:rPr>
        <w:t>.</w:t>
      </w:r>
    </w:p>
    <w:p w:rsidR="00D20EA3" w:rsidRPr="003D661C" w:rsidRDefault="00D20EA3" w:rsidP="0026412F">
      <w:pPr>
        <w:numPr>
          <w:ilvl w:val="12"/>
          <w:numId w:val="0"/>
        </w:numPr>
        <w:jc w:val="lowKashida"/>
        <w:rPr>
          <w:rFonts w:ascii="Simplified Arabic" w:hAnsi="Simplified Arabic" w:cs="Simplified Arabic"/>
          <w:sz w:val="16"/>
          <w:szCs w:val="16"/>
          <w:rtl/>
        </w:rPr>
      </w:pPr>
    </w:p>
    <w:p w:rsidR="00D20EA3" w:rsidRPr="006C2F4A" w:rsidRDefault="00D20EA3" w:rsidP="0026412F">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قطاع المؤسسات غير الهادفة للربح والتي تخدم الأسر المعيشية:</w:t>
      </w:r>
    </w:p>
    <w:p w:rsidR="00D20EA3" w:rsidRPr="006C2F4A" w:rsidRDefault="00D20EA3" w:rsidP="0026412F">
      <w:pPr>
        <w:numPr>
          <w:ilvl w:val="12"/>
          <w:numId w:val="0"/>
        </w:numPr>
        <w:jc w:val="lowKashida"/>
        <w:rPr>
          <w:rFonts w:ascii="Simplified Arabic" w:hAnsi="Simplified Arabic" w:cs="Simplified Arabic"/>
          <w:u w:val="single"/>
          <w:rtl/>
        </w:rPr>
      </w:pPr>
      <w:r w:rsidRPr="006C2F4A">
        <w:rPr>
          <w:rFonts w:ascii="Simplified Arabic" w:hAnsi="Simplified Arabic" w:cs="Simplified Arabic"/>
          <w:rtl/>
        </w:rPr>
        <w:t xml:space="preserve"> </w:t>
      </w:r>
      <w:r w:rsidRPr="006C2F4A">
        <w:rPr>
          <w:rFonts w:ascii="Arial" w:hAnsi="Arial" w:cs="Simplified Arabic" w:hint="cs"/>
          <w:rtl/>
        </w:rPr>
        <w:t>تتألف من المؤسسات غير الهادفة للربح والتي توفر سلع وخدمات غير السوقية للأسر المعيشية التي لا تسيطر عليها الحكومة</w:t>
      </w:r>
      <w:r w:rsidRPr="006C2F4A">
        <w:rPr>
          <w:rFonts w:ascii="Arial" w:hAnsi="Arial" w:cs="Simplified Arabic"/>
          <w:rtl/>
        </w:rPr>
        <w:t>.</w:t>
      </w:r>
    </w:p>
    <w:p w:rsidR="00D20EA3" w:rsidRPr="003D661C" w:rsidRDefault="00D20EA3" w:rsidP="0026412F">
      <w:pPr>
        <w:numPr>
          <w:ilvl w:val="12"/>
          <w:numId w:val="0"/>
        </w:numPr>
        <w:jc w:val="lowKashida"/>
        <w:rPr>
          <w:rFonts w:ascii="Simplified Arabic" w:hAnsi="Simplified Arabic" w:cs="Simplified Arabic"/>
          <w:sz w:val="16"/>
          <w:szCs w:val="16"/>
          <w:rtl/>
        </w:rPr>
      </w:pPr>
    </w:p>
    <w:p w:rsidR="00D20EA3" w:rsidRPr="006C2F4A" w:rsidRDefault="00D20EA3" w:rsidP="0026412F">
      <w:pPr>
        <w:numPr>
          <w:ilvl w:val="12"/>
          <w:numId w:val="0"/>
        </w:numPr>
        <w:jc w:val="lowKashida"/>
        <w:rPr>
          <w:rFonts w:ascii="Arial" w:hAnsi="Arial"/>
          <w:sz w:val="18"/>
          <w:szCs w:val="18"/>
          <w:rtl/>
        </w:rPr>
      </w:pPr>
      <w:r w:rsidRPr="006C2F4A">
        <w:rPr>
          <w:rFonts w:ascii="Simplified Arabic" w:hAnsi="Simplified Arabic" w:cs="Simplified Arabic"/>
          <w:b/>
          <w:bCs/>
          <w:rtl/>
        </w:rPr>
        <w:t>قطاع الأسر المعيشية:</w:t>
      </w:r>
    </w:p>
    <w:p w:rsidR="00D20EA3" w:rsidRDefault="00D20EA3" w:rsidP="0026412F">
      <w:pPr>
        <w:numPr>
          <w:ilvl w:val="12"/>
          <w:numId w:val="0"/>
        </w:numPr>
        <w:jc w:val="lowKashida"/>
        <w:rPr>
          <w:rFonts w:ascii="Simplified Arabic" w:hAnsi="Simplified Arabic" w:cs="Simplified Arabic"/>
          <w:rtl/>
        </w:rPr>
      </w:pPr>
      <w:r w:rsidRPr="006C2F4A">
        <w:rPr>
          <w:rFonts w:ascii="Arial" w:hAnsi="Arial" w:hint="cs"/>
          <w:sz w:val="18"/>
          <w:szCs w:val="18"/>
          <w:rtl/>
        </w:rPr>
        <w:t xml:space="preserve"> </w:t>
      </w:r>
      <w:r w:rsidRPr="006C2F4A">
        <w:rPr>
          <w:rFonts w:ascii="Arial" w:hAnsi="Arial" w:cs="Simplified Arabic" w:hint="cs"/>
          <w:rtl/>
        </w:rPr>
        <w:t>هو</w:t>
      </w:r>
      <w:r w:rsidRPr="006C2F4A">
        <w:rPr>
          <w:rFonts w:ascii="Arial" w:hAnsi="Arial" w:cs="Simplified Arabic"/>
          <w:rtl/>
        </w:rPr>
        <w:t xml:space="preserve"> مجموعة صغيرة من الأفراد الذين يشتركون في السكن ويجمعون </w:t>
      </w:r>
      <w:r w:rsidRPr="006C2F4A">
        <w:rPr>
          <w:rFonts w:ascii="Arial" w:hAnsi="Arial" w:cs="Simplified Arabic" w:hint="eastAsia"/>
          <w:rtl/>
        </w:rPr>
        <w:t>بعض</w:t>
      </w:r>
      <w:r w:rsidRPr="006C2F4A">
        <w:rPr>
          <w:rFonts w:ascii="Arial" w:hAnsi="Arial" w:cs="Simplified Arabic"/>
          <w:rtl/>
        </w:rPr>
        <w:t xml:space="preserve"> </w:t>
      </w:r>
      <w:r w:rsidRPr="006C2F4A">
        <w:rPr>
          <w:rFonts w:ascii="Arial" w:hAnsi="Arial" w:cs="Simplified Arabic" w:hint="eastAsia"/>
          <w:rtl/>
        </w:rPr>
        <w:t>أو</w:t>
      </w:r>
      <w:r w:rsidRPr="006C2F4A">
        <w:rPr>
          <w:rFonts w:ascii="Arial" w:hAnsi="Arial" w:cs="Simplified Arabic"/>
          <w:rtl/>
        </w:rPr>
        <w:t xml:space="preserve"> كل دخلهم وثروتهم ويستهلكون </w:t>
      </w:r>
      <w:r w:rsidRPr="006C2F4A">
        <w:rPr>
          <w:rFonts w:ascii="Arial" w:hAnsi="Arial" w:cs="Simplified Arabic" w:hint="eastAsia"/>
          <w:rtl/>
        </w:rPr>
        <w:t>أنواعا</w:t>
      </w:r>
      <w:r w:rsidRPr="006C2F4A">
        <w:rPr>
          <w:rFonts w:ascii="Arial" w:hAnsi="Arial" w:cs="Simplified Arabic"/>
          <w:rtl/>
        </w:rPr>
        <w:t xml:space="preserve"> معينة من السلع والخدمات بصورة جماعية، تتألف بشكل أساسي من الإسكان </w:t>
      </w:r>
      <w:r w:rsidRPr="006C2F4A">
        <w:rPr>
          <w:rFonts w:ascii="Arial" w:hAnsi="Arial" w:cs="Simplified Arabic" w:hint="eastAsia"/>
          <w:rtl/>
        </w:rPr>
        <w:t>والغذاء</w:t>
      </w:r>
      <w:r w:rsidRPr="006C2F4A">
        <w:rPr>
          <w:rFonts w:ascii="Arial" w:hAnsi="Arial" w:cs="Simplified Arabic"/>
          <w:rtl/>
        </w:rPr>
        <w:t xml:space="preserve">.  </w:t>
      </w:r>
      <w:r w:rsidRPr="006C2F4A">
        <w:rPr>
          <w:rFonts w:ascii="Arial" w:hAnsi="Arial" w:cs="Simplified Arabic" w:hint="eastAsia"/>
          <w:rtl/>
        </w:rPr>
        <w:t>ويمكن</w:t>
      </w:r>
      <w:r w:rsidRPr="006C2F4A">
        <w:rPr>
          <w:rFonts w:ascii="Arial" w:hAnsi="Arial" w:cs="Simplified Arabic"/>
          <w:rtl/>
        </w:rPr>
        <w:t xml:space="preserve"> للأسر المعيشية </w:t>
      </w:r>
      <w:r w:rsidRPr="006C2F4A">
        <w:rPr>
          <w:rFonts w:ascii="Arial" w:hAnsi="Arial" w:cs="Simplified Arabic" w:hint="cs"/>
          <w:rtl/>
        </w:rPr>
        <w:t>أن</w:t>
      </w:r>
      <w:r w:rsidRPr="006C2F4A">
        <w:rPr>
          <w:rFonts w:ascii="Arial" w:hAnsi="Arial" w:cs="Simplified Arabic"/>
          <w:rtl/>
        </w:rPr>
        <w:t xml:space="preserve"> تكون </w:t>
      </w:r>
      <w:r w:rsidRPr="006C2F4A">
        <w:rPr>
          <w:rFonts w:ascii="Arial" w:hAnsi="Arial" w:cs="Simplified Arabic" w:hint="eastAsia"/>
          <w:rtl/>
        </w:rPr>
        <w:t>ضمن</w:t>
      </w:r>
      <w:r w:rsidRPr="006C2F4A">
        <w:rPr>
          <w:rFonts w:ascii="Arial" w:hAnsi="Arial" w:cs="Simplified Arabic"/>
          <w:rtl/>
        </w:rPr>
        <w:t xml:space="preserve"> </w:t>
      </w:r>
      <w:r w:rsidRPr="006C2F4A">
        <w:rPr>
          <w:rFonts w:ascii="Arial" w:hAnsi="Arial" w:cs="Simplified Arabic"/>
          <w:rtl/>
        </w:rPr>
        <w:lastRenderedPageBreak/>
        <w:t xml:space="preserve">المنتجين بالإضافة لكونهم المستهلكين الرئيسيين، إذ </w:t>
      </w:r>
      <w:r w:rsidRPr="006C2F4A">
        <w:rPr>
          <w:rFonts w:ascii="Arial" w:hAnsi="Arial" w:cs="Simplified Arabic" w:hint="cs"/>
          <w:rtl/>
        </w:rPr>
        <w:t>أن</w:t>
      </w:r>
      <w:r w:rsidRPr="006C2F4A">
        <w:rPr>
          <w:rFonts w:ascii="Arial" w:hAnsi="Arial" w:cs="Simplified Arabic"/>
          <w:rtl/>
        </w:rPr>
        <w:t xml:space="preserve"> كل الأنشطة </w:t>
      </w:r>
      <w:r w:rsidRPr="006C2F4A">
        <w:rPr>
          <w:rFonts w:ascii="Arial" w:hAnsi="Arial" w:cs="Simplified Arabic" w:hint="eastAsia"/>
          <w:rtl/>
        </w:rPr>
        <w:t>الاقتصادية</w:t>
      </w:r>
      <w:r w:rsidRPr="006C2F4A">
        <w:rPr>
          <w:rFonts w:ascii="Arial" w:hAnsi="Arial" w:cs="Simplified Arabic"/>
          <w:rtl/>
        </w:rPr>
        <w:t xml:space="preserve"> التي تقع ضمن حدود الإنتاج وتمارس من قبل جهات لا تحتفظ بمجموعة </w:t>
      </w:r>
      <w:r w:rsidRPr="006C2F4A">
        <w:rPr>
          <w:rFonts w:ascii="Arial" w:hAnsi="Arial" w:cs="Simplified Arabic" w:hint="eastAsia"/>
          <w:rtl/>
        </w:rPr>
        <w:t>متكاملة</w:t>
      </w:r>
      <w:r w:rsidRPr="006C2F4A">
        <w:rPr>
          <w:rFonts w:ascii="Arial" w:hAnsi="Arial" w:cs="Simplified Arabic"/>
          <w:rtl/>
        </w:rPr>
        <w:t xml:space="preserve"> من الحسابات تعتبر ضمن قطاع الأسر المعيشية.</w:t>
      </w:r>
    </w:p>
    <w:p w:rsidR="00221D52" w:rsidRPr="00221D52" w:rsidRDefault="00221D52" w:rsidP="0026412F">
      <w:pPr>
        <w:numPr>
          <w:ilvl w:val="12"/>
          <w:numId w:val="0"/>
        </w:numPr>
        <w:jc w:val="lowKashida"/>
        <w:rPr>
          <w:rFonts w:ascii="Simplified Arabic" w:hAnsi="Simplified Arabic" w:cs="Simplified Arabic"/>
          <w:sz w:val="16"/>
          <w:szCs w:val="16"/>
          <w:rtl/>
        </w:rPr>
      </w:pPr>
    </w:p>
    <w:p w:rsidR="00D20EA3" w:rsidRPr="006C2F4A" w:rsidRDefault="00D20EA3" w:rsidP="0026412F">
      <w:pPr>
        <w:numPr>
          <w:ilvl w:val="12"/>
          <w:numId w:val="0"/>
        </w:numPr>
        <w:jc w:val="lowKashida"/>
        <w:rPr>
          <w:rFonts w:ascii="Arial" w:hAnsi="Arial" w:cs="Simplified Arabic"/>
          <w:rtl/>
        </w:rPr>
      </w:pPr>
      <w:r w:rsidRPr="006C2F4A">
        <w:rPr>
          <w:rFonts w:ascii="Simplified Arabic" w:hAnsi="Simplified Arabic" w:cs="Simplified Arabic"/>
          <w:b/>
          <w:bCs/>
          <w:rtl/>
        </w:rPr>
        <w:t>الإقامة:</w:t>
      </w: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 تعرف الإقامة هنا من منظور اقتصادي لا قانوني، والمعيار الأساسي لتحديد الإقامة لكيان ما،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محددة، ولكنها عادةً ما تكون طويلة.</w:t>
      </w:r>
    </w:p>
    <w:p w:rsidR="00D20EA3" w:rsidRPr="00221D52" w:rsidRDefault="00D20EA3" w:rsidP="0026412F">
      <w:pPr>
        <w:numPr>
          <w:ilvl w:val="12"/>
          <w:numId w:val="0"/>
        </w:numPr>
        <w:jc w:val="lowKashida"/>
        <w:rPr>
          <w:rFonts w:ascii="Simplified Arabic" w:hAnsi="Simplified Arabic" w:cs="Simplified Arabic"/>
          <w:b/>
          <w:bCs/>
          <w:rtl/>
        </w:rPr>
      </w:pP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2. مفاهيم الإنتاج</w:t>
      </w:r>
      <w:r>
        <w:rPr>
          <w:rFonts w:ascii="Simplified Arabic" w:hAnsi="Simplified Arabic" w:cs="Simplified Arabic" w:hint="cs"/>
          <w:b/>
          <w:bCs/>
          <w:rtl/>
        </w:rPr>
        <w:t xml:space="preserve"> </w:t>
      </w:r>
    </w:p>
    <w:p w:rsidR="00D20EA3" w:rsidRPr="004F784C"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الإنتاج</w:t>
      </w:r>
      <w:r w:rsidRPr="006C2F4A">
        <w:rPr>
          <w:rFonts w:ascii="Simplified Arabic" w:hAnsi="Simplified Arabic" w:cs="Simplified Arabic" w:hint="cs"/>
          <w:b/>
          <w:bCs/>
          <w:rtl/>
        </w:rPr>
        <w:t xml:space="preserve"> ( المخرجات)</w:t>
      </w:r>
      <w:r w:rsidRPr="006C2F4A">
        <w:rPr>
          <w:rFonts w:ascii="Simplified Arabic" w:hAnsi="Simplified Arabic" w:cs="Simplified Arabic"/>
          <w:b/>
          <w:bCs/>
          <w:rtl/>
        </w:rPr>
        <w:t>:</w:t>
      </w:r>
    </w:p>
    <w:p w:rsidR="00D20EA3" w:rsidRPr="006C2F4A" w:rsidRDefault="00D20EA3" w:rsidP="0026412F">
      <w:pPr>
        <w:numPr>
          <w:ilvl w:val="12"/>
          <w:numId w:val="0"/>
        </w:numPr>
        <w:jc w:val="lowKashida"/>
        <w:rPr>
          <w:rFonts w:ascii="Arial" w:hAnsi="Arial" w:cs="Simplified Arabic"/>
          <w:rtl/>
        </w:rPr>
      </w:pPr>
      <w:r w:rsidRPr="006C2F4A">
        <w:rPr>
          <w:rFonts w:ascii="Simplified Arabic" w:hAnsi="Simplified Arabic" w:cs="Simplified Arabic"/>
          <w:b/>
          <w:bCs/>
          <w:rtl/>
        </w:rPr>
        <w:t xml:space="preserve"> </w:t>
      </w:r>
      <w:r w:rsidRPr="006C2F4A">
        <w:rPr>
          <w:rFonts w:ascii="Arial" w:hAnsi="Arial" w:cs="Simplified Arabic" w:hint="cs"/>
          <w:rtl/>
        </w:rPr>
        <w:t xml:space="preserve">تعرف على أنها السلع والخدمات المنتجة من قبل المنشأة باستثناء قيمة أي سلع وخدمات مستخدمة في نشاط لا تأخذ فيه الشركة بعين الاعتبار مخاطر استخدام المنتجات في الانتاج وباستثناء قيمة السلع والخدمات المستهلكة من قبل نفس المنشاة فيما عدا السلع والخدمات المستخدمة لتكوين رأس المال (رأس المال الثابت او التغيرات في قوائم الجرد) او للاستهلاك النهائي الذاتي. </w:t>
      </w:r>
    </w:p>
    <w:p w:rsidR="00D20EA3" w:rsidRPr="004F784C" w:rsidRDefault="00D20EA3" w:rsidP="0026412F">
      <w:pPr>
        <w:jc w:val="lowKashida"/>
        <w:rPr>
          <w:rFonts w:ascii="Simplified Arabic" w:hAnsi="Simplified Arabic" w:cs="Simplified Arabic"/>
          <w:b/>
          <w:bCs/>
          <w:sz w:val="16"/>
          <w:szCs w:val="16"/>
          <w:rtl/>
        </w:rPr>
      </w:pPr>
    </w:p>
    <w:p w:rsidR="00D20EA3" w:rsidRPr="006C2F4A" w:rsidRDefault="00D20EA3" w:rsidP="0026412F">
      <w:pPr>
        <w:jc w:val="lowKashida"/>
        <w:rPr>
          <w:rFonts w:ascii="Arial" w:hAnsi="Arial"/>
          <w:rtl/>
        </w:rPr>
      </w:pPr>
      <w:r w:rsidRPr="006C2F4A">
        <w:rPr>
          <w:rFonts w:ascii="Simplified Arabic" w:hAnsi="Simplified Arabic" w:cs="Simplified Arabic"/>
          <w:b/>
          <w:bCs/>
          <w:rtl/>
        </w:rPr>
        <w:t>مخرجات سوقية:</w:t>
      </w:r>
      <w:r w:rsidRPr="006C2F4A">
        <w:rPr>
          <w:rFonts w:ascii="Simplified Arabic" w:hAnsi="Simplified Arabic" w:cs="Simplified Arabic"/>
          <w:rtl/>
        </w:rPr>
        <w:t xml:space="preserve"> </w:t>
      </w:r>
    </w:p>
    <w:p w:rsidR="00D20EA3" w:rsidRPr="006C2F4A" w:rsidRDefault="00D20EA3" w:rsidP="0026412F">
      <w:pPr>
        <w:jc w:val="lowKashida"/>
        <w:rPr>
          <w:rFonts w:ascii="Simplified Arabic" w:hAnsi="Simplified Arabic" w:cs="Simplified Arabic"/>
          <w:rtl/>
        </w:rPr>
      </w:pPr>
      <w:r w:rsidRPr="006C2F4A">
        <w:rPr>
          <w:rFonts w:ascii="Arial" w:hAnsi="Arial" w:cs="Simplified Arabic" w:hint="cs"/>
          <w:rtl/>
        </w:rPr>
        <w:t>ه</w:t>
      </w:r>
      <w:r w:rsidRPr="006C2F4A">
        <w:rPr>
          <w:rFonts w:ascii="Arial" w:hAnsi="Arial" w:cs="Simplified Arabic" w:hint="eastAsia"/>
          <w:rtl/>
        </w:rPr>
        <w:t>ي</w:t>
      </w:r>
      <w:r w:rsidRPr="006C2F4A">
        <w:rPr>
          <w:rFonts w:ascii="Arial" w:hAnsi="Arial" w:cs="Simplified Arabic"/>
          <w:rtl/>
        </w:rPr>
        <w:t xml:space="preserve"> </w:t>
      </w:r>
      <w:r w:rsidRPr="006C2F4A">
        <w:rPr>
          <w:rFonts w:ascii="Arial" w:hAnsi="Arial" w:cs="Simplified Arabic" w:hint="eastAsia"/>
          <w:rtl/>
        </w:rPr>
        <w:t>السلع</w:t>
      </w:r>
      <w:r w:rsidRPr="006C2F4A">
        <w:rPr>
          <w:rFonts w:ascii="Arial" w:hAnsi="Arial" w:cs="Simplified Arabic"/>
          <w:rtl/>
        </w:rPr>
        <w:t xml:space="preserve"> والخدمات التي تباع بأسعار </w:t>
      </w:r>
      <w:r w:rsidRPr="006C2F4A">
        <w:rPr>
          <w:rFonts w:ascii="Arial" w:hAnsi="Arial" w:cs="Simplified Arabic" w:hint="cs"/>
          <w:rtl/>
        </w:rPr>
        <w:t xml:space="preserve">ذات دلالة اقتصادية أو يجري التصرف </w:t>
      </w:r>
      <w:proofErr w:type="spellStart"/>
      <w:r w:rsidRPr="006C2F4A">
        <w:rPr>
          <w:rFonts w:ascii="Arial" w:hAnsi="Arial" w:cs="Simplified Arabic" w:hint="cs"/>
          <w:rtl/>
        </w:rPr>
        <w:t>بها</w:t>
      </w:r>
      <w:proofErr w:type="spellEnd"/>
      <w:r w:rsidRPr="006C2F4A">
        <w:rPr>
          <w:rFonts w:ascii="Arial" w:hAnsi="Arial" w:cs="Simplified Arabic" w:hint="cs"/>
          <w:rtl/>
        </w:rPr>
        <w:t xml:space="preserve"> بطريقة أخرى في السوق أو  يعتزم بيعها أو التصرف </w:t>
      </w:r>
      <w:proofErr w:type="spellStart"/>
      <w:r w:rsidRPr="006C2F4A">
        <w:rPr>
          <w:rFonts w:ascii="Arial" w:hAnsi="Arial" w:cs="Simplified Arabic" w:hint="cs"/>
          <w:rtl/>
        </w:rPr>
        <w:t>بها</w:t>
      </w:r>
      <w:proofErr w:type="spellEnd"/>
      <w:r w:rsidRPr="006C2F4A">
        <w:rPr>
          <w:rFonts w:ascii="Arial" w:hAnsi="Arial" w:cs="Simplified Arabic" w:hint="cs"/>
          <w:rtl/>
        </w:rPr>
        <w:t xml:space="preserve"> في السوق</w:t>
      </w:r>
      <w:r w:rsidRPr="006C2F4A">
        <w:rPr>
          <w:rFonts w:ascii="Arial" w:hAnsi="Arial" w:cs="Simplified Arabic"/>
          <w:rtl/>
        </w:rPr>
        <w:t xml:space="preserve"> كما هو الحال بالنسبة لمعظم </w:t>
      </w:r>
      <w:r w:rsidRPr="006C2F4A">
        <w:rPr>
          <w:rFonts w:ascii="Arial" w:hAnsi="Arial" w:cs="Simplified Arabic" w:hint="eastAsia"/>
          <w:rtl/>
        </w:rPr>
        <w:t>السلع</w:t>
      </w:r>
      <w:r w:rsidRPr="006C2F4A">
        <w:rPr>
          <w:rFonts w:ascii="Arial" w:hAnsi="Arial" w:cs="Simplified Arabic"/>
          <w:rtl/>
        </w:rPr>
        <w:t xml:space="preserve"> والخدمات التي تباع في المخازن ومحلات البيع بالتجزئة.</w:t>
      </w:r>
    </w:p>
    <w:p w:rsidR="00D20EA3" w:rsidRPr="004F784C" w:rsidRDefault="00D20EA3" w:rsidP="0026412F">
      <w:pPr>
        <w:jc w:val="lowKashida"/>
        <w:rPr>
          <w:rFonts w:ascii="Simplified Arabic" w:hAnsi="Simplified Arabic" w:cs="Simplified Arabic"/>
          <w:b/>
          <w:bCs/>
          <w:sz w:val="16"/>
          <w:szCs w:val="16"/>
          <w:rtl/>
        </w:rPr>
      </w:pPr>
    </w:p>
    <w:p w:rsidR="00D20EA3" w:rsidRPr="006C2F4A" w:rsidRDefault="00D20EA3" w:rsidP="0026412F">
      <w:pPr>
        <w:jc w:val="lowKashida"/>
        <w:rPr>
          <w:rFonts w:ascii="Simplified Arabic" w:hAnsi="Simplified Arabic" w:cs="Simplified Arabic"/>
          <w:rtl/>
        </w:rPr>
      </w:pPr>
      <w:r w:rsidRPr="006C2F4A">
        <w:rPr>
          <w:rFonts w:ascii="Arial" w:hAnsi="Arial" w:cs="Simplified Arabic" w:hint="eastAsia"/>
          <w:b/>
          <w:bCs/>
          <w:rtl/>
        </w:rPr>
        <w:t>مخرجات</w:t>
      </w:r>
      <w:r w:rsidRPr="006C2F4A">
        <w:rPr>
          <w:rFonts w:ascii="Arial" w:hAnsi="Arial" w:cs="Simplified Arabic"/>
          <w:b/>
          <w:bCs/>
          <w:rtl/>
        </w:rPr>
        <w:t xml:space="preserve"> </w:t>
      </w:r>
      <w:r w:rsidRPr="006C2F4A">
        <w:rPr>
          <w:rFonts w:ascii="Arial" w:hAnsi="Arial" w:cs="Simplified Arabic" w:hint="eastAsia"/>
          <w:b/>
          <w:bCs/>
          <w:rtl/>
        </w:rPr>
        <w:t>الإنتاج</w:t>
      </w:r>
      <w:r w:rsidRPr="006C2F4A">
        <w:rPr>
          <w:rFonts w:ascii="Arial" w:hAnsi="Arial" w:cs="Simplified Arabic"/>
          <w:b/>
          <w:bCs/>
          <w:rtl/>
        </w:rPr>
        <w:t xml:space="preserve"> </w:t>
      </w:r>
      <w:r w:rsidRPr="006C2F4A">
        <w:rPr>
          <w:rFonts w:ascii="Arial" w:hAnsi="Arial" w:cs="Simplified Arabic" w:hint="cs"/>
          <w:b/>
          <w:bCs/>
          <w:rtl/>
        </w:rPr>
        <w:t>للاستعمال النهائي الخاص</w:t>
      </w:r>
      <w:r w:rsidRPr="006C2F4A">
        <w:rPr>
          <w:rFonts w:ascii="Simplified Arabic" w:hAnsi="Simplified Arabic" w:cs="Simplified Arabic"/>
          <w:b/>
          <w:bCs/>
          <w:rtl/>
        </w:rPr>
        <w:t>:</w:t>
      </w:r>
    </w:p>
    <w:p w:rsidR="00D20EA3" w:rsidRDefault="00D20EA3" w:rsidP="0026412F">
      <w:pPr>
        <w:jc w:val="lowKashida"/>
        <w:rPr>
          <w:rFonts w:ascii="Simplified Arabic" w:hAnsi="Simplified Arabic" w:cs="Simplified Arabic"/>
          <w:rtl/>
        </w:rPr>
      </w:pPr>
      <w:r w:rsidRPr="006C2F4A">
        <w:rPr>
          <w:rFonts w:ascii="Simplified Arabic" w:hAnsi="Simplified Arabic" w:cs="Simplified Arabic"/>
          <w:rtl/>
        </w:rPr>
        <w:t xml:space="preserve"> </w:t>
      </w:r>
      <w:r w:rsidRPr="006C2F4A">
        <w:rPr>
          <w:rFonts w:ascii="Arial" w:hAnsi="Arial" w:cs="Simplified Arabic" w:hint="eastAsia"/>
          <w:rtl/>
        </w:rPr>
        <w:t>هي</w:t>
      </w:r>
      <w:r w:rsidRPr="006C2F4A">
        <w:rPr>
          <w:rFonts w:ascii="Arial" w:hAnsi="Arial" w:cs="Simplified Arabic"/>
          <w:rtl/>
        </w:rPr>
        <w:t xml:space="preserve"> </w:t>
      </w:r>
      <w:r w:rsidRPr="006C2F4A">
        <w:rPr>
          <w:rFonts w:ascii="Arial" w:hAnsi="Arial" w:cs="Simplified Arabic" w:hint="eastAsia"/>
          <w:rtl/>
        </w:rPr>
        <w:t>السلع</w:t>
      </w:r>
      <w:r w:rsidRPr="006C2F4A">
        <w:rPr>
          <w:rFonts w:ascii="Arial" w:hAnsi="Arial" w:cs="Simplified Arabic"/>
          <w:rtl/>
        </w:rPr>
        <w:t xml:space="preserve"> والخدمات التي يحتفظ </w:t>
      </w:r>
      <w:proofErr w:type="spellStart"/>
      <w:r w:rsidRPr="006C2F4A">
        <w:rPr>
          <w:rFonts w:ascii="Arial" w:hAnsi="Arial" w:cs="Simplified Arabic"/>
          <w:rtl/>
        </w:rPr>
        <w:t>بها</w:t>
      </w:r>
      <w:proofErr w:type="spellEnd"/>
      <w:r w:rsidRPr="006C2F4A">
        <w:rPr>
          <w:rFonts w:ascii="Arial" w:hAnsi="Arial" w:cs="Simplified Arabic"/>
          <w:rtl/>
        </w:rPr>
        <w:t xml:space="preserve"> مالكو المشاريع التي أنتجتها لاستعمالهم النهائي الخاص </w:t>
      </w:r>
      <w:r w:rsidRPr="006C2F4A">
        <w:rPr>
          <w:rFonts w:ascii="Arial" w:hAnsi="Arial" w:cs="Simplified Arabic" w:hint="cs"/>
          <w:rtl/>
        </w:rPr>
        <w:t>كاستهلاك نهائي أو تكوين رأس مال.</w:t>
      </w:r>
    </w:p>
    <w:p w:rsidR="00D20EA3" w:rsidRPr="009E38F7" w:rsidRDefault="00D20EA3" w:rsidP="0026412F">
      <w:pPr>
        <w:jc w:val="lowKashida"/>
        <w:rPr>
          <w:rFonts w:ascii="Simplified Arabic" w:hAnsi="Simplified Arabic" w:cs="Simplified Arabic"/>
          <w:sz w:val="16"/>
          <w:szCs w:val="16"/>
          <w:rtl/>
        </w:rPr>
      </w:pPr>
    </w:p>
    <w:p w:rsidR="00D20EA3" w:rsidRPr="006C2F4A" w:rsidRDefault="00D20EA3" w:rsidP="0026412F">
      <w:pPr>
        <w:jc w:val="lowKashida"/>
        <w:rPr>
          <w:rFonts w:ascii="Simplified Arabic" w:hAnsi="Simplified Arabic" w:cs="Simplified Arabic"/>
          <w:rtl/>
        </w:rPr>
      </w:pPr>
      <w:r w:rsidRPr="006C2F4A">
        <w:rPr>
          <w:rFonts w:ascii="Simplified Arabic" w:hAnsi="Simplified Arabic" w:cs="Simplified Arabic"/>
          <w:b/>
          <w:bCs/>
          <w:rtl/>
        </w:rPr>
        <w:t>مخرجات غير سوقية أخرى:</w:t>
      </w:r>
    </w:p>
    <w:p w:rsidR="00D20EA3" w:rsidRPr="006C2F4A" w:rsidRDefault="00D20EA3" w:rsidP="0026412F">
      <w:pPr>
        <w:jc w:val="lowKashida"/>
        <w:rPr>
          <w:rFonts w:ascii="Simplified Arabic" w:hAnsi="Simplified Arabic" w:cs="Simplified Arabic"/>
          <w:rtl/>
        </w:rPr>
      </w:pPr>
      <w:r w:rsidRPr="006C2F4A">
        <w:rPr>
          <w:rFonts w:ascii="Simplified Arabic" w:hAnsi="Simplified Arabic" w:cs="Simplified Arabic"/>
          <w:rtl/>
        </w:rPr>
        <w:t xml:space="preserve"> </w:t>
      </w:r>
      <w:r w:rsidRPr="006C2F4A">
        <w:rPr>
          <w:rFonts w:ascii="Arial" w:hAnsi="Arial" w:cs="Simplified Arabic" w:hint="cs"/>
          <w:rtl/>
        </w:rPr>
        <w:t xml:space="preserve">تتكون من سلع وخدمات فردية او جماعية تنتجها الحكومة او المؤسسات التي لا تهدف الى الربح وتخدم الاسر المعيشية والتي توفر السلع او الخدمات بشكل مجاني </w:t>
      </w:r>
      <w:proofErr w:type="spellStart"/>
      <w:r w:rsidRPr="006C2F4A">
        <w:rPr>
          <w:rFonts w:ascii="Arial" w:hAnsi="Arial" w:cs="Simplified Arabic" w:hint="cs"/>
          <w:rtl/>
        </w:rPr>
        <w:t>او</w:t>
      </w:r>
      <w:proofErr w:type="spellEnd"/>
      <w:r w:rsidRPr="006C2F4A">
        <w:rPr>
          <w:rFonts w:ascii="Arial" w:hAnsi="Arial" w:cs="Simplified Arabic" w:hint="cs"/>
          <w:rtl/>
        </w:rPr>
        <w:t xml:space="preserve"> </w:t>
      </w:r>
      <w:proofErr w:type="spellStart"/>
      <w:r w:rsidRPr="006C2F4A">
        <w:rPr>
          <w:rFonts w:ascii="Arial" w:hAnsi="Arial" w:cs="Simplified Arabic" w:hint="cs"/>
          <w:rtl/>
        </w:rPr>
        <w:t>باسعار</w:t>
      </w:r>
      <w:proofErr w:type="spellEnd"/>
      <w:r w:rsidRPr="006C2F4A">
        <w:rPr>
          <w:rFonts w:ascii="Arial" w:hAnsi="Arial" w:cs="Simplified Arabic" w:hint="cs"/>
          <w:rtl/>
        </w:rPr>
        <w:t xml:space="preserve"> ليست ذات </w:t>
      </w:r>
      <w:proofErr w:type="spellStart"/>
      <w:r w:rsidRPr="006C2F4A">
        <w:rPr>
          <w:rFonts w:ascii="Arial" w:hAnsi="Arial" w:cs="Simplified Arabic" w:hint="cs"/>
          <w:rtl/>
        </w:rPr>
        <w:t>اهمية</w:t>
      </w:r>
      <w:proofErr w:type="spellEnd"/>
      <w:r w:rsidRPr="006C2F4A">
        <w:rPr>
          <w:rFonts w:ascii="Arial" w:hAnsi="Arial" w:cs="Simplified Arabic" w:hint="cs"/>
          <w:rtl/>
        </w:rPr>
        <w:t xml:space="preserve"> اقتصادية </w:t>
      </w:r>
      <w:proofErr w:type="spellStart"/>
      <w:r w:rsidRPr="006C2F4A">
        <w:rPr>
          <w:rFonts w:ascii="Arial" w:hAnsi="Arial" w:cs="Simplified Arabic" w:hint="cs"/>
          <w:rtl/>
        </w:rPr>
        <w:t>للاسر</w:t>
      </w:r>
      <w:proofErr w:type="spellEnd"/>
      <w:r w:rsidRPr="006C2F4A">
        <w:rPr>
          <w:rFonts w:ascii="Arial" w:hAnsi="Arial" w:cs="Simplified Arabic" w:hint="cs"/>
          <w:rtl/>
        </w:rPr>
        <w:t xml:space="preserve"> المعيشية </w:t>
      </w:r>
      <w:proofErr w:type="spellStart"/>
      <w:r w:rsidRPr="006C2F4A">
        <w:rPr>
          <w:rFonts w:ascii="Arial" w:hAnsi="Arial" w:cs="Simplified Arabic" w:hint="cs"/>
          <w:rtl/>
        </w:rPr>
        <w:t>او</w:t>
      </w:r>
      <w:proofErr w:type="spellEnd"/>
      <w:r w:rsidRPr="006C2F4A">
        <w:rPr>
          <w:rFonts w:ascii="Arial" w:hAnsi="Arial" w:cs="Simplified Arabic" w:hint="cs"/>
          <w:rtl/>
        </w:rPr>
        <w:t xml:space="preserve"> للمجتمع ككل.</w:t>
      </w:r>
    </w:p>
    <w:p w:rsidR="00D20EA3" w:rsidRPr="003D661C"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Arial" w:hAnsi="Arial" w:cs="Simplified Arabic"/>
          <w:rtl/>
        </w:rPr>
      </w:pPr>
      <w:r w:rsidRPr="006C2F4A">
        <w:rPr>
          <w:rFonts w:ascii="Simplified Arabic" w:hAnsi="Simplified Arabic" w:cs="Simplified Arabic"/>
          <w:b/>
          <w:bCs/>
          <w:rtl/>
        </w:rPr>
        <w:t>الخدمات المالية</w:t>
      </w:r>
      <w:r w:rsidRPr="006C2F4A">
        <w:rPr>
          <w:rFonts w:ascii="Simplified Arabic" w:hAnsi="Simplified Arabic" w:cs="Simplified Arabic"/>
          <w:rtl/>
        </w:rPr>
        <w:t>:</w:t>
      </w: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 </w:t>
      </w:r>
      <w:r w:rsidRPr="006C2F4A">
        <w:rPr>
          <w:rFonts w:ascii="Arial" w:hAnsi="Arial" w:cs="Simplified Arabic"/>
          <w:rtl/>
        </w:rPr>
        <w:t xml:space="preserve">إنتاج الخدمات المالية </w:t>
      </w:r>
      <w:r w:rsidRPr="006C2F4A">
        <w:rPr>
          <w:rFonts w:ascii="Arial" w:hAnsi="Arial" w:cs="Simplified Arabic" w:hint="eastAsia"/>
          <w:rtl/>
        </w:rPr>
        <w:t>المتحصل</w:t>
      </w:r>
      <w:r w:rsidRPr="006C2F4A">
        <w:rPr>
          <w:rFonts w:ascii="Arial" w:hAnsi="Arial" w:cs="Simplified Arabic"/>
          <w:rtl/>
        </w:rPr>
        <w:t xml:space="preserve"> </w:t>
      </w:r>
      <w:r w:rsidRPr="006C2F4A">
        <w:rPr>
          <w:rFonts w:ascii="Arial" w:hAnsi="Arial" w:cs="Simplified Arabic" w:hint="eastAsia"/>
          <w:rtl/>
        </w:rPr>
        <w:t>من</w:t>
      </w:r>
      <w:r w:rsidRPr="006C2F4A">
        <w:rPr>
          <w:rFonts w:ascii="Arial" w:hAnsi="Arial" w:cs="Simplified Arabic"/>
          <w:rtl/>
        </w:rPr>
        <w:t xml:space="preserve"> مجموع </w:t>
      </w:r>
      <w:r w:rsidRPr="006C2F4A">
        <w:rPr>
          <w:rFonts w:ascii="Arial" w:hAnsi="Arial" w:cs="Simplified Arabic" w:hint="eastAsia"/>
          <w:rtl/>
        </w:rPr>
        <w:t>تكلفة</w:t>
      </w:r>
      <w:r w:rsidRPr="006C2F4A">
        <w:rPr>
          <w:rFonts w:ascii="Arial" w:hAnsi="Arial" w:cs="Simplified Arabic"/>
          <w:rtl/>
        </w:rPr>
        <w:t xml:space="preserve"> الخدمة الفعلية والمحتسبة.  </w:t>
      </w:r>
      <w:r w:rsidRPr="006C2F4A">
        <w:rPr>
          <w:rFonts w:ascii="Arial" w:hAnsi="Arial" w:cs="Simplified Arabic" w:hint="eastAsia"/>
          <w:rtl/>
        </w:rPr>
        <w:t>ويعتبر</w:t>
      </w:r>
      <w:r w:rsidRPr="006C2F4A">
        <w:rPr>
          <w:rFonts w:ascii="Arial" w:hAnsi="Arial" w:cs="Simplified Arabic"/>
          <w:rtl/>
        </w:rPr>
        <w:t xml:space="preserve"> ذلك ضرورياً لان المؤسسات المالية في كثير من الحالات تحقق </w:t>
      </w:r>
      <w:r w:rsidRPr="006C2F4A">
        <w:rPr>
          <w:rFonts w:ascii="Arial" w:hAnsi="Arial" w:cs="Simplified Arabic" w:hint="eastAsia"/>
          <w:rtl/>
        </w:rPr>
        <w:t>إيراداتها</w:t>
      </w:r>
      <w:r w:rsidRPr="006C2F4A">
        <w:rPr>
          <w:rFonts w:ascii="Arial" w:hAnsi="Arial" w:cs="Simplified Arabic"/>
          <w:rtl/>
        </w:rPr>
        <w:t xml:space="preserve"> عن طريق قيمة الفرق بين الفوائد على القروض والفوائد على </w:t>
      </w:r>
      <w:r w:rsidRPr="006C2F4A">
        <w:rPr>
          <w:rFonts w:ascii="Arial" w:hAnsi="Arial" w:cs="Simplified Arabic" w:hint="eastAsia"/>
          <w:rtl/>
        </w:rPr>
        <w:t>الودائع</w:t>
      </w:r>
      <w:r w:rsidRPr="006C2F4A">
        <w:rPr>
          <w:rFonts w:ascii="Arial" w:hAnsi="Arial" w:cs="Simplified Arabic"/>
          <w:rtl/>
        </w:rPr>
        <w:t xml:space="preserve">.  </w:t>
      </w:r>
      <w:r w:rsidRPr="006C2F4A">
        <w:rPr>
          <w:rFonts w:ascii="Arial" w:hAnsi="Arial" w:cs="Simplified Arabic" w:hint="eastAsia"/>
          <w:rtl/>
        </w:rPr>
        <w:t>يتم</w:t>
      </w:r>
      <w:r w:rsidRPr="006C2F4A">
        <w:rPr>
          <w:rFonts w:ascii="Arial" w:hAnsi="Arial" w:cs="Simplified Arabic"/>
          <w:rtl/>
        </w:rPr>
        <w:t xml:space="preserve"> احتساب تكاليف الخدمة </w:t>
      </w:r>
      <w:r w:rsidRPr="006C2F4A">
        <w:rPr>
          <w:rFonts w:ascii="Arial" w:hAnsi="Arial" w:cs="Simplified Arabic" w:hint="eastAsia"/>
          <w:rtl/>
        </w:rPr>
        <w:t>الفعلية</w:t>
      </w:r>
      <w:r w:rsidRPr="006C2F4A">
        <w:rPr>
          <w:rFonts w:ascii="Arial" w:hAnsi="Arial" w:cs="Simplified Arabic"/>
          <w:rtl/>
        </w:rPr>
        <w:t xml:space="preserve"> بأسلوب مباشر بينما يتم احتساب تكلفة الخدمة المحتسبة (خدمات الوساطة </w:t>
      </w:r>
      <w:r w:rsidRPr="006C2F4A">
        <w:rPr>
          <w:rFonts w:ascii="Arial" w:hAnsi="Arial" w:cs="Simplified Arabic" w:hint="eastAsia"/>
          <w:rtl/>
        </w:rPr>
        <w:t>المالية</w:t>
      </w:r>
      <w:r w:rsidRPr="006C2F4A">
        <w:rPr>
          <w:rFonts w:ascii="Arial" w:hAnsi="Arial" w:cs="Simplified Arabic"/>
          <w:rtl/>
        </w:rPr>
        <w:t xml:space="preserve"> </w:t>
      </w:r>
      <w:proofErr w:type="spellStart"/>
      <w:r w:rsidRPr="006C2F4A">
        <w:rPr>
          <w:rFonts w:ascii="Arial" w:hAnsi="Arial" w:cs="Simplified Arabic"/>
          <w:rtl/>
        </w:rPr>
        <w:t>المقاسة</w:t>
      </w:r>
      <w:proofErr w:type="spellEnd"/>
      <w:r w:rsidRPr="006C2F4A">
        <w:rPr>
          <w:rFonts w:ascii="Arial" w:hAnsi="Arial" w:cs="Simplified Arabic"/>
          <w:rtl/>
        </w:rPr>
        <w:t xml:space="preserve"> بصورة غير مباشرة) بصورة </w:t>
      </w:r>
      <w:r w:rsidRPr="006C2F4A">
        <w:rPr>
          <w:rFonts w:ascii="Arial" w:hAnsi="Arial" w:cs="Simplified Arabic" w:hint="eastAsia"/>
          <w:rtl/>
        </w:rPr>
        <w:t>أكثر</w:t>
      </w:r>
      <w:r w:rsidRPr="006C2F4A">
        <w:rPr>
          <w:rFonts w:ascii="Arial" w:hAnsi="Arial" w:cs="Simplified Arabic"/>
          <w:rtl/>
        </w:rPr>
        <w:t xml:space="preserve"> تعقيدا.</w:t>
      </w:r>
      <w:r w:rsidRPr="006C2F4A">
        <w:rPr>
          <w:rFonts w:ascii="Arial" w:hAnsi="Arial" w:cs="Simplified Arabic" w:hint="cs"/>
          <w:rtl/>
        </w:rPr>
        <w:t xml:space="preserve"> تتضمن الخدمات المالية</w:t>
      </w:r>
      <w:r w:rsidRPr="006C2F4A">
        <w:rPr>
          <w:rFonts w:ascii="Arial" w:hAnsi="Arial" w:cs="Simplified Arabic"/>
        </w:rPr>
        <w:t>:</w:t>
      </w:r>
      <w:r>
        <w:rPr>
          <w:rFonts w:ascii="Arial" w:hAnsi="Arial" w:cs="Simplified Arabic" w:hint="cs"/>
          <w:rtl/>
        </w:rPr>
        <w:t xml:space="preserve"> خدمات المراقبة المالية</w:t>
      </w:r>
      <w:r w:rsidRPr="006C2F4A">
        <w:rPr>
          <w:rFonts w:ascii="Arial" w:hAnsi="Arial" w:cs="Simplified Arabic" w:hint="cs"/>
          <w:rtl/>
        </w:rPr>
        <w:t>،</w:t>
      </w:r>
      <w:r>
        <w:rPr>
          <w:rFonts w:ascii="Arial" w:hAnsi="Arial" w:cs="Simplified Arabic" w:hint="cs"/>
          <w:rtl/>
        </w:rPr>
        <w:t xml:space="preserve"> خدمات الملائمة، توفير السيولة</w:t>
      </w:r>
      <w:r w:rsidRPr="006C2F4A">
        <w:rPr>
          <w:rFonts w:ascii="Arial" w:hAnsi="Arial" w:cs="Simplified Arabic" w:hint="cs"/>
          <w:rtl/>
        </w:rPr>
        <w:t>،افتراض المخاطر وخدمات الاكتتاب والتداول.</w:t>
      </w:r>
    </w:p>
    <w:p w:rsidR="00D20EA3" w:rsidRPr="004F784C"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Arial" w:hAnsi="Arial" w:cs="Simplified Arabic"/>
          <w:rtl/>
        </w:rPr>
      </w:pPr>
      <w:r w:rsidRPr="006C2F4A">
        <w:rPr>
          <w:rFonts w:ascii="Simplified Arabic" w:hAnsi="Simplified Arabic" w:cs="Simplified Arabic"/>
          <w:b/>
          <w:bCs/>
          <w:rtl/>
        </w:rPr>
        <w:lastRenderedPageBreak/>
        <w:t>خدمات التأمين</w:t>
      </w:r>
      <w:r w:rsidRPr="006C2F4A">
        <w:rPr>
          <w:rFonts w:ascii="Simplified Arabic" w:hAnsi="Simplified Arabic" w:cs="Simplified Arabic"/>
          <w:rtl/>
        </w:rPr>
        <w:t>:</w:t>
      </w:r>
      <w:r w:rsidRPr="006C2F4A">
        <w:rPr>
          <w:rFonts w:ascii="Arial" w:hAnsi="Arial" w:cs="Simplified Arabic" w:hint="cs"/>
          <w:rtl/>
        </w:rPr>
        <w:t xml:space="preserve"> </w:t>
      </w: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Arial" w:hAnsi="Arial" w:cs="Simplified Arabic" w:hint="cs"/>
          <w:rtl/>
        </w:rPr>
        <w:t>الإنتاج المتأتي من أنشطة</w:t>
      </w:r>
      <w:r w:rsidRPr="006C2F4A">
        <w:rPr>
          <w:rFonts w:ascii="Arial" w:hAnsi="Arial" w:cs="Simplified Arabic"/>
          <w:rtl/>
        </w:rPr>
        <w:t xml:space="preserve"> التأمين </w:t>
      </w:r>
      <w:r w:rsidRPr="006C2F4A">
        <w:rPr>
          <w:rFonts w:ascii="Arial" w:hAnsi="Arial" w:cs="Simplified Arabic" w:hint="cs"/>
          <w:rtl/>
        </w:rPr>
        <w:t>والمقيم</w:t>
      </w:r>
      <w:r w:rsidRPr="006C2F4A">
        <w:rPr>
          <w:rFonts w:ascii="Arial" w:hAnsi="Arial" w:cs="Simplified Arabic"/>
          <w:rtl/>
        </w:rPr>
        <w:t xml:space="preserve"> </w:t>
      </w:r>
      <w:r w:rsidRPr="006C2F4A">
        <w:rPr>
          <w:rFonts w:ascii="Arial" w:hAnsi="Arial" w:cs="Simplified Arabic" w:hint="cs"/>
          <w:rtl/>
        </w:rPr>
        <w:t>ب</w:t>
      </w:r>
      <w:r w:rsidRPr="006C2F4A">
        <w:rPr>
          <w:rFonts w:ascii="Arial" w:hAnsi="Arial" w:cs="Simplified Arabic"/>
          <w:rtl/>
        </w:rPr>
        <w:t xml:space="preserve">تكلفة الخدمة </w:t>
      </w:r>
      <w:r w:rsidRPr="006C2F4A">
        <w:rPr>
          <w:rFonts w:ascii="Arial" w:hAnsi="Arial" w:cs="Simplified Arabic" w:hint="eastAsia"/>
          <w:rtl/>
        </w:rPr>
        <w:t>الفعلية</w:t>
      </w:r>
      <w:r w:rsidRPr="006C2F4A">
        <w:rPr>
          <w:rFonts w:ascii="Arial" w:hAnsi="Arial" w:cs="Simplified Arabic"/>
          <w:rtl/>
        </w:rPr>
        <w:t xml:space="preserve"> والمحتسبة. </w:t>
      </w:r>
      <w:r w:rsidRPr="006C2F4A">
        <w:rPr>
          <w:rFonts w:ascii="Arial" w:hAnsi="Arial" w:cs="Simplified Arabic" w:hint="eastAsia"/>
          <w:rtl/>
        </w:rPr>
        <w:t>وفي</w:t>
      </w:r>
      <w:r w:rsidRPr="006C2F4A">
        <w:rPr>
          <w:rFonts w:ascii="Arial" w:hAnsi="Arial" w:cs="Simplified Arabic"/>
          <w:rtl/>
        </w:rPr>
        <w:t xml:space="preserve"> حالة التأمين </w:t>
      </w:r>
      <w:r w:rsidRPr="006C2F4A">
        <w:rPr>
          <w:rFonts w:ascii="Arial" w:hAnsi="Arial" w:cs="Simplified Arabic" w:hint="eastAsia"/>
          <w:rtl/>
        </w:rPr>
        <w:t>على</w:t>
      </w:r>
      <w:r w:rsidRPr="006C2F4A">
        <w:rPr>
          <w:rFonts w:ascii="Arial" w:hAnsi="Arial" w:cs="Simplified Arabic"/>
          <w:rtl/>
        </w:rPr>
        <w:t xml:space="preserve"> غير الحياة (التأمين ضد الحوادث مثل تأمين المركبات والحريق والتأمين البحري </w:t>
      </w:r>
      <w:r w:rsidRPr="006C2F4A">
        <w:rPr>
          <w:rFonts w:ascii="Arial" w:hAnsi="Arial" w:cs="Simplified Arabic" w:hint="eastAsia"/>
          <w:rtl/>
        </w:rPr>
        <w:t>وغيرها</w:t>
      </w:r>
      <w:r w:rsidRPr="006C2F4A">
        <w:rPr>
          <w:rFonts w:ascii="Arial" w:hAnsi="Arial" w:cs="Simplified Arabic"/>
          <w:rtl/>
        </w:rPr>
        <w:t xml:space="preserve">) تكون تكلفة الخدمة المحتسبة تساوي: أقساط التأمين المستحقة بما يتعلق </w:t>
      </w:r>
      <w:r w:rsidRPr="006C2F4A">
        <w:rPr>
          <w:rFonts w:ascii="Arial" w:hAnsi="Arial" w:cs="Simplified Arabic" w:hint="eastAsia"/>
          <w:rtl/>
        </w:rPr>
        <w:t>بالمخاطر</w:t>
      </w:r>
      <w:r w:rsidRPr="006C2F4A">
        <w:rPr>
          <w:rFonts w:ascii="Arial" w:hAnsi="Arial" w:cs="Simplified Arabic"/>
          <w:rtl/>
        </w:rPr>
        <w:t xml:space="preserve"> المترتبة خلال فترة الإسناد + الدخل المتحقق من استثمار الاحتياطات </w:t>
      </w:r>
      <w:r w:rsidRPr="006C2F4A">
        <w:rPr>
          <w:rFonts w:ascii="Arial" w:hAnsi="Arial" w:cs="Simplified Arabic" w:hint="eastAsia"/>
          <w:rtl/>
        </w:rPr>
        <w:t>الفنية</w:t>
      </w:r>
      <w:r w:rsidRPr="006C2F4A">
        <w:rPr>
          <w:rFonts w:ascii="Arial" w:hAnsi="Arial" w:cs="Simplified Arabic"/>
          <w:rtl/>
        </w:rPr>
        <w:t xml:space="preserve"> لفترة الإسناد </w:t>
      </w:r>
      <w:r>
        <w:rPr>
          <w:rFonts w:ascii="Arial" w:hAnsi="Arial" w:cs="Simplified Arabic" w:hint="cs"/>
          <w:rtl/>
        </w:rPr>
        <w:t xml:space="preserve"> </w:t>
      </w:r>
      <w:r w:rsidRPr="006C2F4A">
        <w:rPr>
          <w:rFonts w:ascii="Arial" w:hAnsi="Arial" w:cs="Simplified Arabic"/>
          <w:rtl/>
        </w:rPr>
        <w:t xml:space="preserve">- المطالبات المستحقة الدفع عن فترة الإسناد. وبالنسبة </w:t>
      </w:r>
      <w:r w:rsidRPr="006C2F4A">
        <w:rPr>
          <w:rFonts w:ascii="Arial" w:hAnsi="Arial" w:cs="Simplified Arabic" w:hint="cs"/>
          <w:rtl/>
        </w:rPr>
        <w:t>إلى</w:t>
      </w:r>
      <w:r w:rsidRPr="006C2F4A">
        <w:rPr>
          <w:rFonts w:ascii="Arial" w:hAnsi="Arial" w:cs="Simplified Arabic"/>
          <w:rtl/>
        </w:rPr>
        <w:t xml:space="preserve"> </w:t>
      </w:r>
      <w:r w:rsidRPr="006C2F4A">
        <w:rPr>
          <w:rFonts w:ascii="Arial" w:hAnsi="Arial" w:cs="Simplified Arabic" w:hint="eastAsia"/>
          <w:rtl/>
        </w:rPr>
        <w:t>التأمين</w:t>
      </w:r>
      <w:r w:rsidRPr="006C2F4A">
        <w:rPr>
          <w:rFonts w:ascii="Arial" w:hAnsi="Arial" w:cs="Simplified Arabic"/>
          <w:rtl/>
        </w:rPr>
        <w:t xml:space="preserve"> على </w:t>
      </w:r>
      <w:r w:rsidRPr="006C2F4A">
        <w:rPr>
          <w:rFonts w:ascii="Arial" w:hAnsi="Arial" w:cs="Simplified Arabic" w:hint="cs"/>
          <w:rtl/>
        </w:rPr>
        <w:t>الحياة</w:t>
      </w:r>
      <w:r w:rsidRPr="006C2F4A">
        <w:rPr>
          <w:rFonts w:ascii="Arial" w:hAnsi="Arial" w:cs="Simplified Arabic"/>
          <w:rtl/>
        </w:rPr>
        <w:t xml:space="preserve"> فان </w:t>
      </w:r>
      <w:r w:rsidRPr="006C2F4A">
        <w:rPr>
          <w:rFonts w:ascii="Arial" w:hAnsi="Arial" w:cs="Simplified Arabic" w:hint="cs"/>
          <w:rtl/>
        </w:rPr>
        <w:t>الإنتاج</w:t>
      </w:r>
      <w:r w:rsidRPr="006C2F4A">
        <w:rPr>
          <w:rFonts w:ascii="Arial" w:hAnsi="Arial" w:cs="Simplified Arabic"/>
          <w:rtl/>
        </w:rPr>
        <w:t xml:space="preserve"> يقاس بنفس الأسلوب فهو يتألف من المكونات الثلاث </w:t>
      </w:r>
      <w:r w:rsidRPr="006C2F4A">
        <w:rPr>
          <w:rFonts w:ascii="Arial" w:hAnsi="Arial" w:cs="Simplified Arabic" w:hint="cs"/>
          <w:rtl/>
        </w:rPr>
        <w:t>المذكورة</w:t>
      </w:r>
      <w:r w:rsidRPr="006C2F4A">
        <w:rPr>
          <w:rFonts w:ascii="Arial" w:hAnsi="Arial" w:cs="Simplified Arabic"/>
          <w:rtl/>
        </w:rPr>
        <w:t xml:space="preserve"> </w:t>
      </w:r>
      <w:r w:rsidRPr="006C2F4A">
        <w:rPr>
          <w:rFonts w:ascii="Arial" w:hAnsi="Arial" w:cs="Simplified Arabic" w:hint="cs"/>
          <w:rtl/>
        </w:rPr>
        <w:t>أعلاه</w:t>
      </w:r>
      <w:r w:rsidRPr="006C2F4A">
        <w:rPr>
          <w:rFonts w:ascii="Arial" w:hAnsi="Arial" w:cs="Simplified Arabic"/>
          <w:rtl/>
        </w:rPr>
        <w:t xml:space="preserve"> </w:t>
      </w:r>
      <w:r w:rsidRPr="006C2F4A">
        <w:rPr>
          <w:rFonts w:ascii="Arial" w:hAnsi="Arial" w:cs="Simplified Arabic" w:hint="cs"/>
          <w:rtl/>
        </w:rPr>
        <w:t>إضافة</w:t>
      </w:r>
      <w:r w:rsidRPr="006C2F4A">
        <w:rPr>
          <w:rFonts w:ascii="Arial" w:hAnsi="Arial" w:cs="Simplified Arabic"/>
          <w:rtl/>
        </w:rPr>
        <w:t xml:space="preserve"> </w:t>
      </w:r>
      <w:r w:rsidRPr="006C2F4A">
        <w:rPr>
          <w:rFonts w:ascii="Arial" w:hAnsi="Arial" w:cs="Simplified Arabic" w:hint="cs"/>
          <w:rtl/>
        </w:rPr>
        <w:t>إلى</w:t>
      </w:r>
      <w:r w:rsidRPr="006C2F4A">
        <w:rPr>
          <w:rFonts w:ascii="Arial" w:hAnsi="Arial" w:cs="Simplified Arabic"/>
          <w:rtl/>
        </w:rPr>
        <w:t xml:space="preserve"> قيمة التناقص في الاحتياطات الفنية، حيث تقوم شركات </w:t>
      </w:r>
      <w:r w:rsidRPr="006C2F4A">
        <w:rPr>
          <w:rFonts w:ascii="Arial" w:hAnsi="Arial" w:cs="Simplified Arabic" w:hint="eastAsia"/>
          <w:rtl/>
        </w:rPr>
        <w:t>التأمين</w:t>
      </w:r>
      <w:r w:rsidRPr="006C2F4A">
        <w:rPr>
          <w:rFonts w:ascii="Arial" w:hAnsi="Arial" w:cs="Simplified Arabic"/>
          <w:rtl/>
        </w:rPr>
        <w:t xml:space="preserve"> ببناء هذه الاحتياطات لاستخدامها في دفع المستحق من المطالبات المترتبة </w:t>
      </w:r>
      <w:r w:rsidRPr="006C2F4A">
        <w:rPr>
          <w:rFonts w:ascii="Arial" w:hAnsi="Arial" w:cs="Simplified Arabic" w:hint="eastAsia"/>
          <w:rtl/>
        </w:rPr>
        <w:t>على</w:t>
      </w:r>
      <w:r w:rsidRPr="006C2F4A">
        <w:rPr>
          <w:rFonts w:ascii="Arial" w:hAnsi="Arial" w:cs="Simplified Arabic"/>
          <w:rtl/>
        </w:rPr>
        <w:t xml:space="preserve"> بوالص التأمين المشمولة في هذه البرامج</w:t>
      </w:r>
      <w:r w:rsidRPr="006C2F4A">
        <w:rPr>
          <w:rFonts w:ascii="Simplified Arabic" w:hAnsi="Simplified Arabic" w:cs="Simplified Arabic" w:hint="cs"/>
          <w:b/>
          <w:bCs/>
          <w:rtl/>
        </w:rPr>
        <w:t>.</w:t>
      </w:r>
    </w:p>
    <w:p w:rsidR="00D20EA3" w:rsidRPr="00124689"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الاستهلاك الوسيط:</w:t>
      </w: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يتكون من قيمة السلع والخدمات التي تستهلك </w:t>
      </w:r>
      <w:proofErr w:type="spellStart"/>
      <w:r w:rsidRPr="006C2F4A">
        <w:rPr>
          <w:rFonts w:ascii="Arial" w:hAnsi="Arial" w:cs="Simplified Arabic" w:hint="cs"/>
          <w:rtl/>
        </w:rPr>
        <w:t>كمدخلات</w:t>
      </w:r>
      <w:proofErr w:type="spellEnd"/>
      <w:r w:rsidRPr="006C2F4A">
        <w:rPr>
          <w:rFonts w:ascii="Arial" w:hAnsi="Arial" w:cs="Simplified Arabic" w:hint="cs"/>
          <w:rtl/>
        </w:rPr>
        <w:t xml:space="preserve"> لعملية </w:t>
      </w:r>
      <w:proofErr w:type="spellStart"/>
      <w:r w:rsidRPr="006C2F4A">
        <w:rPr>
          <w:rFonts w:ascii="Arial" w:hAnsi="Arial" w:cs="Simplified Arabic" w:hint="cs"/>
          <w:rtl/>
        </w:rPr>
        <w:t>الانتاج</w:t>
      </w:r>
      <w:proofErr w:type="spellEnd"/>
      <w:r w:rsidRPr="006C2F4A">
        <w:rPr>
          <w:rFonts w:ascii="Arial" w:hAnsi="Arial" w:cs="Simplified Arabic" w:hint="cs"/>
          <w:rtl/>
        </w:rPr>
        <w:t>، باستثناء الاصول الثابتة التي يقيد استهلاكها بوصفه استهلاكا لرأس المال الثابت.</w:t>
      </w:r>
      <w:r w:rsidRPr="006C2F4A">
        <w:rPr>
          <w:rFonts w:ascii="Simplified Arabic" w:hAnsi="Simplified Arabic" w:cs="Simplified Arabic"/>
          <w:b/>
          <w:bCs/>
          <w:rtl/>
        </w:rPr>
        <w:t xml:space="preserve"> </w:t>
      </w:r>
    </w:p>
    <w:p w:rsidR="00D20EA3" w:rsidRPr="004F784C"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القيمة المضافة:</w:t>
      </w: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Arial" w:hAnsi="Arial" w:cs="Simplified Arabic"/>
          <w:rtl/>
        </w:rPr>
        <w:t xml:space="preserve">مفهوم يتعلق </w:t>
      </w:r>
      <w:r w:rsidRPr="006C2F4A">
        <w:rPr>
          <w:rFonts w:ascii="Arial" w:hAnsi="Arial" w:cs="Simplified Arabic" w:hint="cs"/>
          <w:rtl/>
        </w:rPr>
        <w:t>بالإنتاج</w:t>
      </w:r>
      <w:r w:rsidRPr="006C2F4A">
        <w:rPr>
          <w:rFonts w:ascii="Arial" w:hAnsi="Arial" w:cs="Simplified Arabic"/>
          <w:rtl/>
        </w:rPr>
        <w:t xml:space="preserve"> ويشير </w:t>
      </w:r>
      <w:r w:rsidRPr="006C2F4A">
        <w:rPr>
          <w:rFonts w:ascii="Arial" w:hAnsi="Arial" w:cs="Simplified Arabic" w:hint="cs"/>
          <w:rtl/>
        </w:rPr>
        <w:t>إلى</w:t>
      </w:r>
      <w:r w:rsidRPr="006C2F4A">
        <w:rPr>
          <w:rFonts w:ascii="Arial" w:hAnsi="Arial" w:cs="Simplified Arabic"/>
          <w:rtl/>
        </w:rPr>
        <w:t xml:space="preserve"> القيمة المتولدة </w:t>
      </w:r>
      <w:r w:rsidRPr="006C2F4A">
        <w:rPr>
          <w:rFonts w:ascii="Arial" w:hAnsi="Arial" w:cs="Simplified Arabic" w:hint="cs"/>
          <w:rtl/>
        </w:rPr>
        <w:t>لأية</w:t>
      </w:r>
      <w:r w:rsidRPr="006C2F4A">
        <w:rPr>
          <w:rFonts w:ascii="Arial" w:hAnsi="Arial" w:cs="Simplified Arabic"/>
          <w:rtl/>
        </w:rPr>
        <w:t xml:space="preserve"> وحدة تمارس أي نشاط </w:t>
      </w:r>
      <w:r w:rsidRPr="006C2F4A">
        <w:rPr>
          <w:rFonts w:ascii="Arial" w:hAnsi="Arial" w:cs="Simplified Arabic" w:hint="cs"/>
          <w:rtl/>
        </w:rPr>
        <w:t>إنتاجي</w:t>
      </w:r>
      <w:r w:rsidRPr="006C2F4A">
        <w:rPr>
          <w:rFonts w:ascii="Arial" w:hAnsi="Arial" w:cs="Simplified Arabic"/>
          <w:rtl/>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6C2F4A">
        <w:rPr>
          <w:rFonts w:ascii="Arial" w:hAnsi="Arial" w:cs="Simplified Arabic" w:hint="cs"/>
          <w:rtl/>
        </w:rPr>
        <w:t xml:space="preserve"> المضافة</w:t>
      </w:r>
      <w:r w:rsidRPr="006C2F4A">
        <w:rPr>
          <w:rFonts w:ascii="Arial" w:hAnsi="Arial" w:cs="Simplified Arabic"/>
          <w:rtl/>
        </w:rPr>
        <w:t>.</w:t>
      </w:r>
    </w:p>
    <w:p w:rsidR="00D20EA3" w:rsidRPr="004F784C"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الناتج المحلي الإجمالي:</w:t>
      </w:r>
    </w:p>
    <w:p w:rsidR="00D20EA3" w:rsidRPr="006C2F4A" w:rsidRDefault="00D20EA3" w:rsidP="0026412F">
      <w:pPr>
        <w:numPr>
          <w:ilvl w:val="12"/>
          <w:numId w:val="0"/>
        </w:numPr>
        <w:jc w:val="lowKashida"/>
        <w:rPr>
          <w:rFonts w:ascii="Simplified Arabic" w:hAnsi="Simplified Arabic" w:cs="Simplified Arabic"/>
          <w:rtl/>
        </w:rPr>
      </w:pPr>
      <w:r w:rsidRPr="006C2F4A">
        <w:rPr>
          <w:rFonts w:ascii="Arial" w:hAnsi="Arial" w:cs="Simplified Arabic"/>
          <w:rtl/>
        </w:rPr>
        <w:t>مؤشر يقيس إجمالي القيمة المضافة لكافة الأنشطة الاقتصادية</w:t>
      </w:r>
      <w:r w:rsidRPr="006C2F4A">
        <w:rPr>
          <w:rFonts w:ascii="Arial" w:hAnsi="Arial" w:cs="Simplified Arabic" w:hint="cs"/>
          <w:rtl/>
        </w:rPr>
        <w:t xml:space="preserve"> من خلال</w:t>
      </w:r>
      <w:r w:rsidRPr="006C2F4A">
        <w:rPr>
          <w:rFonts w:ascii="Arial" w:hAnsi="Arial" w:cs="Simplified Arabic"/>
          <w:rtl/>
        </w:rPr>
        <w:t xml:space="preserve"> المخرجات من السلع والخدمات للاستعمال النهائي التي ينتجها اقتصاد ما بواسطة المقيمين وغير المقيمين من سكانه، ( عوامل الانتاج المحلية ) وبغض النظر عن توزيع هذا الإنتاج محليا أو خارجيا. خلال فترة زمنية محددة ولا يشمل </w:t>
      </w:r>
      <w:proofErr w:type="spellStart"/>
      <w:r w:rsidRPr="006C2F4A">
        <w:rPr>
          <w:rFonts w:ascii="Arial" w:hAnsi="Arial" w:cs="Simplified Arabic"/>
          <w:rtl/>
        </w:rPr>
        <w:t>الحسومات</w:t>
      </w:r>
      <w:proofErr w:type="spellEnd"/>
      <w:r w:rsidRPr="006C2F4A">
        <w:rPr>
          <w:rFonts w:ascii="Arial" w:hAnsi="Arial" w:cs="Simplified Arabic"/>
          <w:rtl/>
        </w:rPr>
        <w:t xml:space="preserve"> على خفض قيمة </w:t>
      </w:r>
      <w:r w:rsidRPr="006C2F4A">
        <w:rPr>
          <w:rFonts w:ascii="Arial" w:hAnsi="Arial" w:cs="Simplified Arabic" w:hint="cs"/>
          <w:rtl/>
        </w:rPr>
        <w:t>استهلاك رأس المال الثابت</w:t>
      </w:r>
      <w:r w:rsidRPr="006C2F4A">
        <w:rPr>
          <w:rFonts w:ascii="Arial" w:hAnsi="Arial" w:cs="Simplified Arabic"/>
          <w:rtl/>
        </w:rPr>
        <w:t xml:space="preserve"> أو استنزاف الموارد الطبيعية وتدهورها.</w:t>
      </w:r>
      <w:r w:rsidRPr="006C2F4A">
        <w:rPr>
          <w:rFonts w:ascii="Simplified Arabic" w:hAnsi="Simplified Arabic" w:cs="Simplified Arabic"/>
          <w:rtl/>
        </w:rPr>
        <w:t xml:space="preserve"> </w:t>
      </w:r>
    </w:p>
    <w:p w:rsidR="00D20EA3" w:rsidRPr="006C2F4A" w:rsidRDefault="00D20EA3" w:rsidP="00221D52">
      <w:pPr>
        <w:numPr>
          <w:ilvl w:val="12"/>
          <w:numId w:val="0"/>
        </w:numPr>
        <w:jc w:val="lowKashida"/>
        <w:rPr>
          <w:rFonts w:ascii="Simplified Arabic" w:hAnsi="Simplified Arabic" w:cs="Simplified Arabic"/>
          <w:rtl/>
        </w:rPr>
      </w:pPr>
    </w:p>
    <w:p w:rsidR="00D20EA3" w:rsidRPr="006C2F4A" w:rsidRDefault="00D20EA3" w:rsidP="00221D52">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3. فئات الاستخدام النهائي</w:t>
      </w:r>
      <w:r>
        <w:rPr>
          <w:rFonts w:ascii="Simplified Arabic" w:hAnsi="Simplified Arabic" w:cs="Simplified Arabic" w:hint="cs"/>
          <w:b/>
          <w:bCs/>
          <w:rtl/>
        </w:rPr>
        <w:t xml:space="preserve"> </w:t>
      </w:r>
    </w:p>
    <w:p w:rsidR="00D20EA3" w:rsidRPr="00496168" w:rsidRDefault="00D20EA3" w:rsidP="00221D52">
      <w:pPr>
        <w:numPr>
          <w:ilvl w:val="12"/>
          <w:numId w:val="0"/>
        </w:numPr>
        <w:jc w:val="lowKashida"/>
        <w:rPr>
          <w:rFonts w:ascii="Simplified Arabic" w:hAnsi="Simplified Arabic" w:cs="Simplified Arabic"/>
          <w:b/>
          <w:bCs/>
          <w:sz w:val="16"/>
          <w:szCs w:val="16"/>
          <w:rtl/>
        </w:rPr>
      </w:pPr>
    </w:p>
    <w:p w:rsidR="00D20EA3" w:rsidRPr="006C2F4A" w:rsidRDefault="00D20EA3" w:rsidP="00221D52">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الاستهلاك النهائي:</w:t>
      </w:r>
    </w:p>
    <w:p w:rsidR="00D20EA3" w:rsidRPr="006C2F4A" w:rsidRDefault="00D20EA3" w:rsidP="00221D52">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هو قيمة الانفاق على السلع والخدمات الاستهلاكية. </w:t>
      </w:r>
      <w:r w:rsidRPr="006C2F4A">
        <w:rPr>
          <w:rFonts w:ascii="Arial" w:hAnsi="Arial" w:cs="Simplified Arabic"/>
          <w:rtl/>
        </w:rPr>
        <w:t xml:space="preserve">من قبل </w:t>
      </w:r>
      <w:r w:rsidRPr="006C2F4A">
        <w:rPr>
          <w:rFonts w:ascii="Arial" w:hAnsi="Arial" w:cs="Simplified Arabic" w:hint="cs"/>
          <w:rtl/>
        </w:rPr>
        <w:t>الأسر</w:t>
      </w:r>
      <w:r w:rsidRPr="006C2F4A">
        <w:rPr>
          <w:rFonts w:ascii="Arial" w:hAnsi="Arial" w:cs="Simplified Arabic"/>
          <w:rtl/>
        </w:rPr>
        <w:t xml:space="preserve"> </w:t>
      </w:r>
      <w:r w:rsidRPr="006C2F4A">
        <w:rPr>
          <w:rFonts w:ascii="Arial" w:hAnsi="Arial" w:cs="Simplified Arabic" w:hint="cs"/>
          <w:rtl/>
        </w:rPr>
        <w:t>و</w:t>
      </w:r>
      <w:r w:rsidRPr="006C2F4A">
        <w:rPr>
          <w:rFonts w:ascii="Arial" w:hAnsi="Arial" w:cs="Simplified Arabic"/>
          <w:rtl/>
        </w:rPr>
        <w:t>الحكومة</w:t>
      </w:r>
      <w:r w:rsidRPr="006C2F4A">
        <w:rPr>
          <w:rFonts w:ascii="Arial" w:hAnsi="Arial" w:cs="Simplified Arabic" w:hint="cs"/>
          <w:rtl/>
        </w:rPr>
        <w:t xml:space="preserve"> اضافة الى </w:t>
      </w:r>
      <w:r w:rsidRPr="006C2F4A">
        <w:rPr>
          <w:rFonts w:ascii="Arial" w:hAnsi="Arial" w:cs="Simplified Arabic"/>
          <w:rtl/>
        </w:rPr>
        <w:t>المؤسسات غير الهادفة للربح</w:t>
      </w:r>
      <w:r w:rsidRPr="006C2F4A">
        <w:rPr>
          <w:rFonts w:ascii="Arial" w:hAnsi="Arial" w:cs="Simplified Arabic" w:hint="cs"/>
          <w:rtl/>
        </w:rPr>
        <w:t xml:space="preserve"> وتخدم الأسر المعيشية.</w:t>
      </w:r>
    </w:p>
    <w:p w:rsidR="00D20EA3" w:rsidRPr="004F784C" w:rsidRDefault="00D20EA3" w:rsidP="00221D52">
      <w:pPr>
        <w:numPr>
          <w:ilvl w:val="12"/>
          <w:numId w:val="0"/>
        </w:numPr>
        <w:jc w:val="lowKashida"/>
        <w:rPr>
          <w:rFonts w:ascii="Simplified Arabic" w:hAnsi="Simplified Arabic" w:cs="Simplified Arabic"/>
          <w:b/>
          <w:bCs/>
          <w:sz w:val="16"/>
          <w:szCs w:val="16"/>
          <w:rtl/>
        </w:rPr>
      </w:pPr>
    </w:p>
    <w:p w:rsidR="00D20EA3" w:rsidRPr="006C2F4A" w:rsidRDefault="00D20EA3" w:rsidP="00221D52">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 xml:space="preserve"> الاستهلاك النهائي للأسر المعيشية</w:t>
      </w:r>
      <w:r w:rsidRPr="006C2F4A">
        <w:rPr>
          <w:rFonts w:ascii="Simplified Arabic" w:hAnsi="Simplified Arabic" w:cs="Simplified Arabic"/>
          <w:rtl/>
        </w:rPr>
        <w:t xml:space="preserve">: </w:t>
      </w:r>
    </w:p>
    <w:p w:rsidR="00D20EA3" w:rsidRPr="006C2F4A" w:rsidRDefault="00D20EA3" w:rsidP="00221D52">
      <w:pPr>
        <w:numPr>
          <w:ilvl w:val="12"/>
          <w:numId w:val="0"/>
        </w:numPr>
        <w:jc w:val="lowKashida"/>
        <w:rPr>
          <w:rFonts w:ascii="Arial" w:hAnsi="Arial" w:cs="Simplified Arabic"/>
          <w:rtl/>
        </w:rPr>
      </w:pPr>
      <w:r w:rsidRPr="006C2F4A">
        <w:rPr>
          <w:rFonts w:ascii="Arial" w:hAnsi="Arial" w:cs="Simplified Arabic" w:hint="cs"/>
          <w:rtl/>
        </w:rPr>
        <w:t xml:space="preserve">يتكون مما تنفقه الاسر المقيمة، بما في ذلك النفقات التي يجب تقدير قيمتها بشكل غير مباشر، على السلع والخدمات الاستهلاكية الفردية بما فيها السلع والخدمات التي تباع </w:t>
      </w:r>
      <w:proofErr w:type="spellStart"/>
      <w:r w:rsidRPr="006C2F4A">
        <w:rPr>
          <w:rFonts w:ascii="Arial" w:hAnsi="Arial" w:cs="Simplified Arabic" w:hint="cs"/>
          <w:rtl/>
        </w:rPr>
        <w:t>باسعار</w:t>
      </w:r>
      <w:proofErr w:type="spellEnd"/>
      <w:r w:rsidRPr="006C2F4A">
        <w:rPr>
          <w:rFonts w:ascii="Arial" w:hAnsi="Arial" w:cs="Simplified Arabic" w:hint="cs"/>
          <w:rtl/>
        </w:rPr>
        <w:t xml:space="preserve"> ليست ذات دلالة اقتصادية والسلع والخدمات الاستهلاكية المكتسبة بالخارج.</w:t>
      </w:r>
    </w:p>
    <w:p w:rsidR="00D20EA3" w:rsidRPr="004F784C" w:rsidRDefault="00D20EA3" w:rsidP="00221D52">
      <w:pPr>
        <w:numPr>
          <w:ilvl w:val="12"/>
          <w:numId w:val="0"/>
        </w:numPr>
        <w:jc w:val="lowKashida"/>
        <w:rPr>
          <w:rFonts w:ascii="Arial" w:hAnsi="Arial" w:cs="Simplified Arabic"/>
          <w:sz w:val="16"/>
          <w:szCs w:val="16"/>
          <w:rtl/>
        </w:rPr>
      </w:pPr>
    </w:p>
    <w:p w:rsidR="00D20EA3" w:rsidRPr="006C2F4A" w:rsidRDefault="00D20EA3" w:rsidP="00221D52">
      <w:pPr>
        <w:numPr>
          <w:ilvl w:val="12"/>
          <w:numId w:val="0"/>
        </w:numPr>
        <w:jc w:val="lowKashida"/>
        <w:rPr>
          <w:rFonts w:ascii="Arial" w:hAnsi="Arial" w:cs="Simplified Arabic"/>
          <w:b/>
          <w:bCs/>
          <w:rtl/>
        </w:rPr>
      </w:pPr>
      <w:r w:rsidRPr="006C2F4A">
        <w:rPr>
          <w:rFonts w:ascii="Arial" w:hAnsi="Arial" w:cs="Simplified Arabic" w:hint="cs"/>
          <w:b/>
          <w:bCs/>
          <w:rtl/>
        </w:rPr>
        <w:t>الاستهلاك</w:t>
      </w:r>
      <w:r w:rsidRPr="006C2F4A">
        <w:rPr>
          <w:rFonts w:ascii="Arial" w:hAnsi="Arial" w:cs="Simplified Arabic"/>
          <w:b/>
          <w:bCs/>
        </w:rPr>
        <w:t xml:space="preserve"> </w:t>
      </w:r>
      <w:r w:rsidRPr="006C2F4A">
        <w:rPr>
          <w:rFonts w:ascii="Arial" w:hAnsi="Arial" w:cs="Simplified Arabic" w:hint="cs"/>
          <w:b/>
          <w:bCs/>
          <w:rtl/>
        </w:rPr>
        <w:t>النهائي</w:t>
      </w:r>
      <w:r w:rsidRPr="006C2F4A">
        <w:rPr>
          <w:rFonts w:ascii="Arial" w:hAnsi="Arial" w:cs="Simplified Arabic"/>
          <w:b/>
          <w:bCs/>
        </w:rPr>
        <w:t xml:space="preserve"> </w:t>
      </w:r>
      <w:r w:rsidRPr="006C2F4A">
        <w:rPr>
          <w:rFonts w:ascii="Arial" w:hAnsi="Arial" w:cs="Simplified Arabic" w:hint="cs"/>
          <w:b/>
          <w:bCs/>
          <w:rtl/>
        </w:rPr>
        <w:t>للحكومة:</w:t>
      </w:r>
    </w:p>
    <w:p w:rsidR="00D20EA3" w:rsidRPr="006C2F4A" w:rsidRDefault="00D20EA3" w:rsidP="0026412F">
      <w:pPr>
        <w:numPr>
          <w:ilvl w:val="12"/>
          <w:numId w:val="0"/>
        </w:numPr>
        <w:jc w:val="lowKashida"/>
        <w:rPr>
          <w:rFonts w:ascii="Arial" w:hAnsi="Arial" w:cs="Simplified Arabic"/>
          <w:rtl/>
        </w:rPr>
      </w:pPr>
      <w:r w:rsidRPr="006C2F4A">
        <w:rPr>
          <w:rFonts w:ascii="Arial" w:hAnsi="Arial" w:cs="Simplified Arabic" w:hint="cs"/>
          <w:rtl/>
        </w:rPr>
        <w:t>يتكون مما تنفقه الحكومة العامة، بما في ذلك النفقات التي يجب ان يتم تقديرها بطريقة غير مباشرة على السلع والخدمات الاستهلاكية الفردية والجماعية.</w:t>
      </w:r>
    </w:p>
    <w:p w:rsidR="00D20EA3" w:rsidRPr="006C2F4A" w:rsidRDefault="00D20EA3" w:rsidP="0026412F">
      <w:pPr>
        <w:numPr>
          <w:ilvl w:val="12"/>
          <w:numId w:val="0"/>
        </w:numPr>
        <w:jc w:val="lowKashida"/>
        <w:rPr>
          <w:rFonts w:ascii="Arial" w:hAnsi="Arial" w:cs="Simplified Arabic"/>
          <w:b/>
          <w:bCs/>
          <w:rtl/>
        </w:rPr>
      </w:pPr>
      <w:r w:rsidRPr="006C2F4A">
        <w:rPr>
          <w:rFonts w:ascii="Arial" w:hAnsi="Arial" w:cs="Simplified Arabic" w:hint="cs"/>
          <w:b/>
          <w:bCs/>
          <w:rtl/>
        </w:rPr>
        <w:lastRenderedPageBreak/>
        <w:t>الاستهلاك النهائي للمؤسسات التي لا تهدف الى الربح وتخدم الاسر المعيشية:</w:t>
      </w:r>
    </w:p>
    <w:p w:rsidR="00D20EA3" w:rsidRPr="006C2F4A" w:rsidRDefault="00D20EA3" w:rsidP="0026412F">
      <w:pPr>
        <w:numPr>
          <w:ilvl w:val="12"/>
          <w:numId w:val="0"/>
        </w:numPr>
        <w:jc w:val="lowKashida"/>
        <w:rPr>
          <w:rFonts w:ascii="Arial" w:hAnsi="Arial" w:cs="Simplified Arabic"/>
          <w:rtl/>
        </w:rPr>
      </w:pPr>
      <w:r w:rsidRPr="006C2F4A">
        <w:rPr>
          <w:rFonts w:ascii="Arial" w:hAnsi="Arial" w:cs="Simplified Arabic" w:hint="cs"/>
          <w:rtl/>
        </w:rPr>
        <w:t>يتكون مما تنفقه المؤسسات المقيمة غير الهادفة الى الربح وتخدم الاسر المعيشية وتتضمن النفقات التي لا بد من تقدير قيمتها بشكل غير مباشر، بما في ذلك الانفاق المحتسب على الخدمات والسلع الاستهلاكية الفردية وقد يكون على الخدمات الاستهلاكية الجماعية.</w:t>
      </w:r>
    </w:p>
    <w:p w:rsidR="00D20EA3" w:rsidRPr="004F784C" w:rsidRDefault="00D20EA3" w:rsidP="0026412F">
      <w:pPr>
        <w:numPr>
          <w:ilvl w:val="12"/>
          <w:numId w:val="0"/>
        </w:numPr>
        <w:jc w:val="lowKashida"/>
        <w:rPr>
          <w:rFonts w:ascii="Arial" w:hAnsi="Arial"/>
          <w:sz w:val="16"/>
          <w:szCs w:val="16"/>
          <w:rtl/>
        </w:rPr>
      </w:pPr>
    </w:p>
    <w:p w:rsidR="00D20EA3" w:rsidRPr="006C2F4A" w:rsidRDefault="00D20EA3" w:rsidP="0026412F">
      <w:pPr>
        <w:bidi w:val="0"/>
        <w:jc w:val="right"/>
        <w:rPr>
          <w:rFonts w:ascii="Simplified Arabic" w:hAnsi="Simplified Arabic" w:cs="Simplified Arabic"/>
          <w:b/>
          <w:bCs/>
          <w:rtl/>
        </w:rPr>
      </w:pPr>
      <w:r w:rsidRPr="006C2F4A">
        <w:rPr>
          <w:rFonts w:ascii="Simplified Arabic" w:hAnsi="Simplified Arabic" w:cs="Simplified Arabic"/>
          <w:b/>
          <w:bCs/>
          <w:rtl/>
        </w:rPr>
        <w:t>التكوين الرأسمالي الإجمالي:</w:t>
      </w: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يبين حيازة الاصول المنتجة مخصوما منها قيمة الاصول التي تم التصرف </w:t>
      </w:r>
      <w:proofErr w:type="spellStart"/>
      <w:r w:rsidRPr="006C2F4A">
        <w:rPr>
          <w:rFonts w:ascii="Arial" w:hAnsi="Arial" w:cs="Simplified Arabic" w:hint="cs"/>
          <w:rtl/>
        </w:rPr>
        <w:t>بها</w:t>
      </w:r>
      <w:proofErr w:type="spellEnd"/>
      <w:r w:rsidRPr="006C2F4A">
        <w:rPr>
          <w:rFonts w:ascii="Arial" w:hAnsi="Arial" w:cs="Simplified Arabic" w:hint="cs"/>
          <w:rtl/>
        </w:rPr>
        <w:t xml:space="preserve"> وذلك من أجل تكوين رأس المال الثابت </w:t>
      </w:r>
      <w:proofErr w:type="spellStart"/>
      <w:r w:rsidRPr="006C2F4A">
        <w:rPr>
          <w:rFonts w:ascii="Arial" w:hAnsi="Arial" w:cs="Simplified Arabic" w:hint="cs"/>
          <w:rtl/>
        </w:rPr>
        <w:t>والمخزونات</w:t>
      </w:r>
      <w:proofErr w:type="spellEnd"/>
      <w:r w:rsidRPr="006C2F4A">
        <w:rPr>
          <w:rFonts w:ascii="Arial" w:hAnsi="Arial" w:cs="Simplified Arabic" w:hint="cs"/>
          <w:rtl/>
        </w:rPr>
        <w:t xml:space="preserve"> أو السلع القيمة.</w:t>
      </w:r>
    </w:p>
    <w:p w:rsidR="00D20EA3" w:rsidRPr="004F784C" w:rsidRDefault="00D20EA3" w:rsidP="0026412F">
      <w:pPr>
        <w:numPr>
          <w:ilvl w:val="12"/>
          <w:numId w:val="0"/>
        </w:numPr>
        <w:jc w:val="lowKashida"/>
        <w:rPr>
          <w:rFonts w:ascii="Simplified Arabic" w:hAnsi="Simplified Arabic" w:cs="Simplified Arabic"/>
          <w:b/>
          <w:bCs/>
          <w:sz w:val="16"/>
          <w:szCs w:val="16"/>
          <w:rtl/>
        </w:rPr>
      </w:pPr>
      <w:r w:rsidRPr="006C2F4A">
        <w:rPr>
          <w:rFonts w:ascii="Simplified Arabic" w:hAnsi="Simplified Arabic" w:cs="Simplified Arabic"/>
          <w:b/>
          <w:bCs/>
          <w:rtl/>
        </w:rPr>
        <w:t xml:space="preserve"> </w:t>
      </w:r>
    </w:p>
    <w:p w:rsidR="00D20EA3" w:rsidRPr="006C2F4A" w:rsidRDefault="00D20EA3" w:rsidP="0026412F">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التكوين الرأسمالي الثابت الإجمالي:</w:t>
      </w:r>
      <w:r w:rsidRPr="006C2F4A">
        <w:rPr>
          <w:rFonts w:ascii="Simplified Arabic" w:hAnsi="Simplified Arabic" w:cs="Simplified Arabic"/>
          <w:rtl/>
        </w:rPr>
        <w:t xml:space="preserve"> </w:t>
      </w: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يتكون من قيمة </w:t>
      </w:r>
      <w:proofErr w:type="spellStart"/>
      <w:r w:rsidRPr="006C2F4A">
        <w:rPr>
          <w:rFonts w:ascii="Arial" w:hAnsi="Arial" w:cs="Simplified Arabic" w:hint="cs"/>
          <w:rtl/>
        </w:rPr>
        <w:t>استحواذات</w:t>
      </w:r>
      <w:proofErr w:type="spellEnd"/>
      <w:r w:rsidRPr="006C2F4A">
        <w:rPr>
          <w:rFonts w:ascii="Arial" w:hAnsi="Arial" w:cs="Simplified Arabic" w:hint="cs"/>
          <w:rtl/>
        </w:rPr>
        <w:t xml:space="preserve"> المنتجين لمنتجات جديدة وقائمة من الأصول المنتجة ناقص قيمة تصرفهم في الاصول الثابتة لنفس النوع.</w:t>
      </w:r>
    </w:p>
    <w:p w:rsidR="00D20EA3" w:rsidRPr="004F784C"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التغير في المخزون:</w:t>
      </w:r>
    </w:p>
    <w:p w:rsidR="00D20EA3" w:rsidRDefault="00D20EA3" w:rsidP="0026412F">
      <w:pPr>
        <w:numPr>
          <w:ilvl w:val="12"/>
          <w:numId w:val="0"/>
        </w:numPr>
        <w:jc w:val="lowKashida"/>
        <w:rPr>
          <w:rFonts w:ascii="Simplified Arabic" w:hAnsi="Simplified Arabic" w:cs="Simplified Arabic"/>
          <w:b/>
          <w:bCs/>
          <w:rtl/>
        </w:rPr>
      </w:pPr>
      <w:r w:rsidRPr="006C2F4A">
        <w:rPr>
          <w:rFonts w:ascii="Simplified Arabic" w:hAnsi="Simplified Arabic" w:cs="Simplified Arabic"/>
          <w:rtl/>
        </w:rPr>
        <w:t xml:space="preserve"> </w:t>
      </w:r>
      <w:r w:rsidRPr="006C2F4A">
        <w:rPr>
          <w:rFonts w:ascii="Arial" w:hAnsi="Arial" w:cs="Simplified Arabic" w:hint="cs"/>
          <w:rtl/>
        </w:rPr>
        <w:t xml:space="preserve">تقاس التغيرات في </w:t>
      </w:r>
      <w:proofErr w:type="spellStart"/>
      <w:r w:rsidRPr="006C2F4A">
        <w:rPr>
          <w:rFonts w:ascii="Arial" w:hAnsi="Arial" w:cs="Simplified Arabic" w:hint="cs"/>
          <w:rtl/>
        </w:rPr>
        <w:t>المخزونات</w:t>
      </w:r>
      <w:proofErr w:type="spellEnd"/>
      <w:r w:rsidRPr="006C2F4A">
        <w:rPr>
          <w:rFonts w:ascii="Arial" w:hAnsi="Arial" w:cs="Simplified Arabic" w:hint="cs"/>
          <w:rtl/>
        </w:rPr>
        <w:t xml:space="preserve"> بقيمة ما يدخل </w:t>
      </w:r>
      <w:proofErr w:type="spellStart"/>
      <w:r w:rsidRPr="006C2F4A">
        <w:rPr>
          <w:rFonts w:ascii="Arial" w:hAnsi="Arial" w:cs="Simplified Arabic" w:hint="cs"/>
          <w:rtl/>
        </w:rPr>
        <w:t>المخزونات</w:t>
      </w:r>
      <w:proofErr w:type="spellEnd"/>
      <w:r w:rsidRPr="006C2F4A">
        <w:rPr>
          <w:rFonts w:ascii="Arial" w:hAnsi="Arial" w:cs="Simplified Arabic" w:hint="cs"/>
          <w:rtl/>
        </w:rPr>
        <w:t xml:space="preserve"> مخصوما منه قيمة المسحوبات </w:t>
      </w:r>
      <w:proofErr w:type="spellStart"/>
      <w:r w:rsidRPr="006C2F4A">
        <w:rPr>
          <w:rFonts w:ascii="Arial" w:hAnsi="Arial" w:cs="Simplified Arabic" w:hint="cs"/>
          <w:rtl/>
        </w:rPr>
        <w:t>بالاضافة</w:t>
      </w:r>
      <w:proofErr w:type="spellEnd"/>
      <w:r w:rsidRPr="006C2F4A">
        <w:rPr>
          <w:rFonts w:ascii="Arial" w:hAnsi="Arial" w:cs="Simplified Arabic" w:hint="cs"/>
          <w:rtl/>
        </w:rPr>
        <w:t xml:space="preserve"> </w:t>
      </w:r>
      <w:proofErr w:type="spellStart"/>
      <w:r w:rsidRPr="006C2F4A">
        <w:rPr>
          <w:rFonts w:ascii="Arial" w:hAnsi="Arial" w:cs="Simplified Arabic" w:hint="cs"/>
          <w:rtl/>
        </w:rPr>
        <w:t>الى</w:t>
      </w:r>
      <w:proofErr w:type="spellEnd"/>
      <w:r w:rsidRPr="006C2F4A">
        <w:rPr>
          <w:rFonts w:ascii="Arial" w:hAnsi="Arial" w:cs="Simplified Arabic" w:hint="cs"/>
          <w:rtl/>
        </w:rPr>
        <w:t xml:space="preserve"> قيمة أية خسائر جارية في السلع المحتفظ </w:t>
      </w:r>
      <w:proofErr w:type="spellStart"/>
      <w:r w:rsidRPr="006C2F4A">
        <w:rPr>
          <w:rFonts w:ascii="Arial" w:hAnsi="Arial" w:cs="Simplified Arabic" w:hint="cs"/>
          <w:rtl/>
        </w:rPr>
        <w:t>بها</w:t>
      </w:r>
      <w:proofErr w:type="spellEnd"/>
      <w:r w:rsidRPr="006C2F4A">
        <w:rPr>
          <w:rFonts w:ascii="Arial" w:hAnsi="Arial" w:cs="Simplified Arabic" w:hint="cs"/>
          <w:rtl/>
        </w:rPr>
        <w:t xml:space="preserve"> في المخزون خلال الفترة المحاسبية.</w:t>
      </w:r>
    </w:p>
    <w:p w:rsidR="00D20EA3" w:rsidRPr="004F784C"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الصادرات والواردات من السلع والخدمات:</w:t>
      </w:r>
    </w:p>
    <w:p w:rsidR="00D20EA3" w:rsidRPr="006C2F4A" w:rsidRDefault="00D20EA3" w:rsidP="0026412F">
      <w:pPr>
        <w:numPr>
          <w:ilvl w:val="12"/>
          <w:numId w:val="0"/>
        </w:numPr>
        <w:jc w:val="lowKashida"/>
        <w:rPr>
          <w:rFonts w:ascii="Simplified Arabic" w:hAnsi="Simplified Arabic" w:cs="Simplified Arabic"/>
          <w:b/>
          <w:bCs/>
          <w:rtl/>
        </w:rPr>
      </w:pPr>
      <w:r w:rsidRPr="006C2F4A">
        <w:rPr>
          <w:rFonts w:ascii="Arial" w:hAnsi="Arial" w:cs="Simplified Arabic"/>
          <w:rtl/>
        </w:rPr>
        <w:t>تشمل المتاجرة بالسلع والخدمات بين المقيمين وغير المقيمين، بما في ذلك البيع والمقايضة والهدايا.</w:t>
      </w:r>
    </w:p>
    <w:p w:rsidR="00D20EA3" w:rsidRPr="00A3552A"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الدخل القومي الاجمالي</w:t>
      </w:r>
      <w:r>
        <w:rPr>
          <w:rStyle w:val="FootnoteReference"/>
          <w:rFonts w:ascii="Simplified Arabic" w:hAnsi="Simplified Arabic" w:cs="Simplified Arabic"/>
          <w:rtl/>
        </w:rPr>
        <w:footnoteReference w:customMarkFollows="1" w:id="2"/>
        <w:t>2</w:t>
      </w:r>
      <w:r w:rsidRPr="006C2F4A">
        <w:rPr>
          <w:rFonts w:ascii="Simplified Arabic" w:hAnsi="Simplified Arabic" w:cs="Simplified Arabic"/>
          <w:rtl/>
        </w:rPr>
        <w:t>:</w:t>
      </w:r>
    </w:p>
    <w:p w:rsidR="00D20EA3" w:rsidRPr="006C2F4A" w:rsidRDefault="00D20EA3" w:rsidP="0026412F">
      <w:pPr>
        <w:ind w:right="64"/>
        <w:jc w:val="lowKashida"/>
        <w:rPr>
          <w:rFonts w:ascii="Arial" w:hAnsi="Arial" w:cs="Simplified Arabic"/>
          <w:rtl/>
        </w:rPr>
      </w:pPr>
      <w:r w:rsidRPr="006C2F4A">
        <w:rPr>
          <w:rFonts w:ascii="Arial" w:hAnsi="Arial" w:cs="Simplified Arabic" w:hint="cs"/>
          <w:rtl/>
        </w:rPr>
        <w:t xml:space="preserve">هو القيمة </w:t>
      </w:r>
      <w:proofErr w:type="spellStart"/>
      <w:r w:rsidRPr="006C2F4A">
        <w:rPr>
          <w:rFonts w:ascii="Arial" w:hAnsi="Arial" w:cs="Simplified Arabic" w:hint="cs"/>
          <w:rtl/>
        </w:rPr>
        <w:t>الاجمالية</w:t>
      </w:r>
      <w:proofErr w:type="spellEnd"/>
      <w:r w:rsidRPr="006C2F4A">
        <w:rPr>
          <w:rFonts w:ascii="Arial" w:hAnsi="Arial" w:cs="Simplified Arabic" w:hint="cs"/>
          <w:rtl/>
        </w:rPr>
        <w:t xml:space="preserve"> </w:t>
      </w:r>
      <w:proofErr w:type="spellStart"/>
      <w:r w:rsidRPr="006C2F4A">
        <w:rPr>
          <w:rFonts w:ascii="Arial" w:hAnsi="Arial" w:cs="Simplified Arabic" w:hint="cs"/>
          <w:rtl/>
        </w:rPr>
        <w:t>لاجمالي</w:t>
      </w:r>
      <w:proofErr w:type="spellEnd"/>
      <w:r w:rsidRPr="006C2F4A">
        <w:rPr>
          <w:rFonts w:ascii="Arial" w:hAnsi="Arial" w:cs="Simplified Arabic" w:hint="cs"/>
          <w:rtl/>
        </w:rPr>
        <w:t xml:space="preserve"> </w:t>
      </w:r>
      <w:proofErr w:type="spellStart"/>
      <w:r w:rsidRPr="006C2F4A">
        <w:rPr>
          <w:rFonts w:ascii="Arial" w:hAnsi="Arial" w:cs="Simplified Arabic" w:hint="cs"/>
          <w:rtl/>
        </w:rPr>
        <w:t>ارصدة</w:t>
      </w:r>
      <w:proofErr w:type="spellEnd"/>
      <w:r w:rsidRPr="006C2F4A">
        <w:rPr>
          <w:rFonts w:ascii="Arial" w:hAnsi="Arial" w:cs="Simplified Arabic" w:hint="cs"/>
          <w:rtl/>
        </w:rPr>
        <w:t xml:space="preserve"> الدخل </w:t>
      </w:r>
      <w:proofErr w:type="spellStart"/>
      <w:r w:rsidRPr="006C2F4A">
        <w:rPr>
          <w:rFonts w:ascii="Arial" w:hAnsi="Arial" w:cs="Simplified Arabic" w:hint="cs"/>
          <w:rtl/>
        </w:rPr>
        <w:t>الاولي</w:t>
      </w:r>
      <w:proofErr w:type="spellEnd"/>
      <w:r w:rsidRPr="006C2F4A">
        <w:rPr>
          <w:rFonts w:ascii="Arial" w:hAnsi="Arial" w:cs="Simplified Arabic" w:hint="cs"/>
          <w:rtl/>
        </w:rPr>
        <w:t xml:space="preserve"> لكافة القطاعات</w:t>
      </w:r>
      <w:r w:rsidRPr="006C2F4A">
        <w:rPr>
          <w:rFonts w:ascii="Arial" w:hAnsi="Arial" w:cs="Simplified Arabic"/>
          <w:rtl/>
        </w:rPr>
        <w:t xml:space="preserve">. </w:t>
      </w:r>
      <w:r w:rsidRPr="006C2F4A">
        <w:rPr>
          <w:rFonts w:ascii="Arial" w:hAnsi="Arial" w:cs="Simplified Arabic" w:hint="cs"/>
          <w:rtl/>
        </w:rPr>
        <w:t>ويقاس على انه الناتج المحلي الاجمالي زائد تعويضات العاملين من الخارج، زائد دخل الملكية من الخارج، زائد الضرائب ناقص الاعانات من الانتاج من الخارج، ناقص تعويضات العاملين للخارج، ناقص دخل الملكية للخارج، ناقص الضرائب زائد الاعانات او الدعم على المنتجات للخارج.</w:t>
      </w:r>
    </w:p>
    <w:p w:rsidR="00D20EA3" w:rsidRPr="003C07ED" w:rsidRDefault="00D20EA3" w:rsidP="0026412F">
      <w:pPr>
        <w:numPr>
          <w:ilvl w:val="12"/>
          <w:numId w:val="0"/>
        </w:numPr>
        <w:jc w:val="lowKashida"/>
        <w:rPr>
          <w:rFonts w:ascii="Simplified Arabic" w:hAnsi="Simplified Arabic" w:cs="Simplified Arabic"/>
          <w:b/>
          <w:bCs/>
          <w:sz w:val="16"/>
          <w:szCs w:val="16"/>
          <w:rtl/>
        </w:rPr>
      </w:pPr>
    </w:p>
    <w:p w:rsidR="00D20EA3" w:rsidRPr="006C2F4A" w:rsidRDefault="00D20EA3" w:rsidP="0026412F">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الدخل القومي المتاح الإجمالي:</w:t>
      </w:r>
    </w:p>
    <w:p w:rsidR="00D20EA3" w:rsidRPr="006C2F4A" w:rsidRDefault="00D20EA3" w:rsidP="0026412F">
      <w:pPr>
        <w:numPr>
          <w:ilvl w:val="12"/>
          <w:numId w:val="0"/>
        </w:numPr>
        <w:jc w:val="lowKashida"/>
        <w:rPr>
          <w:rFonts w:cs="Simplified Arabic"/>
          <w:rtl/>
        </w:rPr>
      </w:pPr>
      <w:r w:rsidRPr="006C2F4A">
        <w:rPr>
          <w:rFonts w:ascii="Simplified Arabic" w:hAnsi="Simplified Arabic" w:cs="Simplified Arabic"/>
          <w:rtl/>
        </w:rPr>
        <w:t xml:space="preserve"> </w:t>
      </w:r>
      <w:r w:rsidRPr="006C2F4A">
        <w:rPr>
          <w:rFonts w:ascii="Arial" w:hAnsi="Arial" w:cs="Simplified Arabic" w:hint="cs"/>
          <w:rtl/>
        </w:rPr>
        <w:t>يشتق من الدخل القومي الاجمالي او الصافي وذلك بأن تضاف اليه كل التحويلات الجارية النقدية او العينية التي تلقتها الوحدات المؤسسية المقيمة من الوحدات غير المقيمة، وبأن تطرح كل التحويلات الجارية النقدية او العينية التي قدمتها الوحدات المؤسسية المقيمة الى الوحدات غير المقيمة.</w:t>
      </w:r>
      <w:r w:rsidRPr="006C2F4A">
        <w:rPr>
          <w:rFonts w:ascii="Arial" w:hAnsi="Arial" w:cs="Simplified Arabic"/>
          <w:rtl/>
        </w:rPr>
        <w:t xml:space="preserve">  </w:t>
      </w:r>
    </w:p>
    <w:p w:rsidR="00D20EA3" w:rsidRPr="00860EBC" w:rsidRDefault="00D20EA3" w:rsidP="0026412F">
      <w:pPr>
        <w:rPr>
          <w:rFonts w:cs="Simplified Arabic"/>
          <w:rtl/>
        </w:rPr>
      </w:pPr>
    </w:p>
    <w:p w:rsidR="0086286C" w:rsidRPr="00860EBC" w:rsidRDefault="0086286C" w:rsidP="0026412F">
      <w:pPr>
        <w:rPr>
          <w:rFonts w:cs="Simplified Arabic"/>
          <w:rtl/>
        </w:rPr>
      </w:pPr>
    </w:p>
    <w:p w:rsidR="0086286C" w:rsidRPr="00860EBC" w:rsidRDefault="0086286C" w:rsidP="0026412F">
      <w:pPr>
        <w:rPr>
          <w:rFonts w:cs="Simplified Arabic"/>
          <w:rtl/>
        </w:rPr>
      </w:pPr>
    </w:p>
    <w:p w:rsidR="0086286C" w:rsidRPr="00860EBC" w:rsidRDefault="0086286C" w:rsidP="0026412F">
      <w:pPr>
        <w:rPr>
          <w:rFonts w:cs="Simplified Arabic"/>
          <w:rtl/>
        </w:rPr>
      </w:pPr>
    </w:p>
    <w:p w:rsidR="0086286C" w:rsidRPr="00860EBC" w:rsidRDefault="0086286C" w:rsidP="0026412F">
      <w:pPr>
        <w:rPr>
          <w:rFonts w:cs="Simplified Arabic"/>
          <w:rtl/>
        </w:rPr>
      </w:pPr>
    </w:p>
    <w:p w:rsidR="0086286C" w:rsidRPr="00860EBC" w:rsidRDefault="0086286C" w:rsidP="0026412F">
      <w:pPr>
        <w:rPr>
          <w:rFonts w:cs="Simplified Arabic"/>
          <w:rtl/>
        </w:rPr>
      </w:pPr>
    </w:p>
    <w:p w:rsidR="007F4113" w:rsidRPr="00860EBC" w:rsidRDefault="007F4113" w:rsidP="0026412F">
      <w:pPr>
        <w:bidi w:val="0"/>
        <w:jc w:val="center"/>
        <w:rPr>
          <w:b/>
          <w:bCs/>
          <w:sz w:val="44"/>
          <w:szCs w:val="44"/>
        </w:rPr>
        <w:sectPr w:rsidR="007F4113" w:rsidRPr="00860EBC" w:rsidSect="00964E4F">
          <w:headerReference w:type="default" r:id="rId17"/>
          <w:footerReference w:type="default" r:id="rId18"/>
          <w:pgSz w:w="11907" w:h="16840" w:code="9"/>
          <w:pgMar w:top="1418" w:right="1418" w:bottom="1418" w:left="1418" w:header="709" w:footer="709" w:gutter="0"/>
          <w:pgNumType w:start="18"/>
          <w:cols w:space="720"/>
          <w:bidi/>
          <w:rtlGutter/>
        </w:sectPr>
      </w:pPr>
    </w:p>
    <w:p w:rsidR="00C3157D" w:rsidRDefault="00C3157D" w:rsidP="0026412F">
      <w:pPr>
        <w:rPr>
          <w:rtl/>
        </w:rPr>
      </w:pPr>
    </w:p>
    <w:p w:rsidR="004D0E1E" w:rsidRDefault="004D0E1E" w:rsidP="0026412F"/>
    <w:sectPr w:rsidR="004D0E1E" w:rsidSect="007B0D1C">
      <w:footerReference w:type="default" r:id="rId19"/>
      <w:pgSz w:w="11907" w:h="16840" w:code="9"/>
      <w:pgMar w:top="1418" w:right="1418" w:bottom="1418" w:left="1418" w:header="709" w:footer="709" w:gutter="0"/>
      <w:pgNumType w:start="52"/>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477" w:rsidRDefault="007C0477">
      <w:r>
        <w:separator/>
      </w:r>
    </w:p>
  </w:endnote>
  <w:endnote w:type="continuationSeparator" w:id="0">
    <w:p w:rsidR="007C0477" w:rsidRDefault="007C04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477" w:rsidRDefault="00961493">
    <w:pPr>
      <w:pStyle w:val="Footer"/>
      <w:jc w:val="center"/>
    </w:pPr>
    <w:fldSimple w:instr=" PAGE   \* MERGEFORMAT ">
      <w:r w:rsidR="00D742E6">
        <w:rPr>
          <w:noProof/>
          <w:rtl/>
        </w:rPr>
        <w:t>24</w:t>
      </w:r>
    </w:fldSimple>
  </w:p>
  <w:p w:rsidR="007C0477" w:rsidRDefault="007C0477">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477" w:rsidRDefault="007C0477">
    <w:pPr>
      <w:pStyle w:val="Footer"/>
      <w:jc w:val="center"/>
      <w:rPr>
        <w:rtl/>
      </w:rPr>
    </w:pPr>
    <w:r>
      <w:rPr>
        <w:rFonts w:hint="cs"/>
        <w:rtl/>
      </w:rPr>
      <w:t>41</w:t>
    </w:r>
  </w:p>
  <w:p w:rsidR="007C0477" w:rsidRDefault="007C0477">
    <w:pPr>
      <w:pStyle w:val="Footer"/>
      <w:jc w:val="center"/>
    </w:pPr>
  </w:p>
  <w:p w:rsidR="007C0477" w:rsidRDefault="007C0477">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477" w:rsidRDefault="007C0477">
      <w:r>
        <w:separator/>
      </w:r>
    </w:p>
  </w:footnote>
  <w:footnote w:type="continuationSeparator" w:id="0">
    <w:p w:rsidR="007C0477" w:rsidRDefault="007C0477">
      <w:r>
        <w:continuationSeparator/>
      </w:r>
    </w:p>
  </w:footnote>
  <w:footnote w:id="1">
    <w:p w:rsidR="007C0477" w:rsidRDefault="007C0477" w:rsidP="00D20EA3">
      <w:pPr>
        <w:pStyle w:val="FootnoteText"/>
        <w:bidi/>
        <w:jc w:val="lowKashida"/>
        <w:rPr>
          <w:sz w:val="18"/>
          <w:szCs w:val="18"/>
          <w:rtl/>
          <w:lang w:val="en-US" w:bidi="ar-SA"/>
        </w:rPr>
      </w:pPr>
      <w:r>
        <w:rPr>
          <w:rStyle w:val="FootnoteReference"/>
          <w:rFonts w:hint="cs"/>
          <w:sz w:val="18"/>
          <w:szCs w:val="18"/>
          <w:rtl/>
          <w:lang w:eastAsia="en-GB" w:bidi="ar-SA"/>
        </w:rPr>
        <w:t>1</w:t>
      </w:r>
      <w:r>
        <w:rPr>
          <w:sz w:val="18"/>
          <w:szCs w:val="18"/>
          <w:rtl/>
          <w:lang w:val="en-US"/>
        </w:rPr>
        <w:t xml:space="preserve"> تعمل الكثير من الدول على نشر البيانات المتعلقة بالتعليم والصحة والخدمات الاجتماعية الحكومية تحت طوائف التبويب المتعلقة بهذه </w:t>
      </w:r>
      <w:r>
        <w:rPr>
          <w:rFonts w:hint="cs"/>
          <w:sz w:val="18"/>
          <w:szCs w:val="18"/>
          <w:rtl/>
          <w:lang w:val="en-US"/>
        </w:rPr>
        <w:t>الأنشطة</w:t>
      </w:r>
      <w:r>
        <w:rPr>
          <w:sz w:val="18"/>
          <w:szCs w:val="18"/>
          <w:rtl/>
          <w:lang w:val="en-US"/>
        </w:rPr>
        <w:t xml:space="preserve"> نفسها وفقا لتوصيات نظام الحسابات القومية.</w:t>
      </w:r>
    </w:p>
  </w:footnote>
  <w:footnote w:id="2">
    <w:p w:rsidR="007C0477" w:rsidRPr="00A03580" w:rsidRDefault="007C0477" w:rsidP="002D6993">
      <w:pPr>
        <w:pStyle w:val="FootnoteText"/>
        <w:tabs>
          <w:tab w:val="left" w:pos="7307"/>
        </w:tabs>
        <w:jc w:val="right"/>
        <w:rPr>
          <w:lang w:val="en-US" w:bidi="ar-SA"/>
        </w:rPr>
      </w:pPr>
      <w:r>
        <w:t xml:space="preserve">  </w:t>
      </w:r>
      <w:r w:rsidRPr="00752CD9">
        <w:rPr>
          <w:sz w:val="18"/>
          <w:szCs w:val="18"/>
          <w:rtl/>
          <w:lang w:val="en-US"/>
        </w:rPr>
        <w:t xml:space="preserve">كان يشار لهذا البند بالناتج القومي </w:t>
      </w:r>
      <w:r w:rsidRPr="00752CD9">
        <w:rPr>
          <w:rFonts w:hint="cs"/>
          <w:sz w:val="18"/>
          <w:szCs w:val="18"/>
          <w:rtl/>
          <w:lang w:val="en-US"/>
        </w:rPr>
        <w:t>الإجمالي</w:t>
      </w:r>
      <w:r w:rsidRPr="00752CD9">
        <w:rPr>
          <w:sz w:val="18"/>
          <w:szCs w:val="18"/>
          <w:rtl/>
          <w:lang w:val="en-US"/>
        </w:rPr>
        <w:t xml:space="preserve"> في نظام الحسابات القومية لعام </w:t>
      </w:r>
      <w:r w:rsidRPr="00752CD9">
        <w:rPr>
          <w:sz w:val="18"/>
          <w:szCs w:val="18"/>
          <w:rtl/>
          <w:lang w:eastAsia="en-GB" w:bidi="ar-SA"/>
        </w:rPr>
        <w:t>1968</w:t>
      </w:r>
      <w:r w:rsidRPr="00752CD9">
        <w:rPr>
          <w:sz w:val="18"/>
          <w:szCs w:val="18"/>
          <w:rtl/>
          <w:lang w:val="en-US"/>
        </w:rPr>
        <w:t>، وقد الغي هذا الاصطلاح في نظام</w:t>
      </w:r>
      <w:r>
        <w:rPr>
          <w:rFonts w:hint="cs"/>
          <w:sz w:val="18"/>
          <w:szCs w:val="18"/>
          <w:rtl/>
          <w:lang w:val="en-US" w:bidi="ar-SA"/>
        </w:rPr>
        <w:t xml:space="preserve"> 2008.</w:t>
      </w:r>
      <w:r w:rsidRPr="00752CD9">
        <w:rPr>
          <w:sz w:val="18"/>
          <w:szCs w:val="18"/>
          <w:rtl/>
          <w:lang w:val="en-US"/>
        </w:rPr>
        <w:t xml:space="preserve"> </w:t>
      </w:r>
      <w:r>
        <w:rPr>
          <w:sz w:val="18"/>
          <w:szCs w:val="18"/>
          <w:lang w:val="en-US"/>
        </w:rPr>
        <w:t xml:space="preserve"> </w:t>
      </w:r>
      <w:r>
        <w:rPr>
          <w:rStyle w:val="FootnoteReference"/>
        </w:rPr>
        <w:t>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477" w:rsidRDefault="007C0477" w:rsidP="00872954">
    <w:pPr>
      <w:pStyle w:val="Header"/>
      <w:rPr>
        <w:rFonts w:ascii="Arial" w:hAnsi="Arial" w:cs="Arial"/>
        <w:sz w:val="16"/>
        <w:szCs w:val="16"/>
        <w:rtl/>
      </w:rPr>
    </w:pPr>
    <w:r w:rsidRPr="0026412F">
      <w:rPr>
        <w:rFonts w:ascii="Arial" w:hAnsi="Arial" w:cs="Arial"/>
        <w:color w:val="FFFFFF"/>
        <w:sz w:val="16"/>
        <w:szCs w:val="16"/>
        <w:rtl/>
      </w:rPr>
      <w:t>ج</w:t>
    </w:r>
    <w:r w:rsidRPr="0026412F">
      <w:rPr>
        <w:rFonts w:ascii="Arial" w:hAnsi="Arial" w:cs="Arial"/>
        <w:sz w:val="16"/>
        <w:szCs w:val="16"/>
        <w:rtl/>
      </w:rPr>
      <w:t xml:space="preserve"> </w:t>
    </w:r>
    <w:r w:rsidRPr="0026412F">
      <w:rPr>
        <w:rFonts w:ascii="Arial" w:hAnsi="Arial" w:cs="Arial"/>
        <w:sz w:val="16"/>
        <w:szCs w:val="16"/>
      </w:rPr>
      <w:t>PCBS</w:t>
    </w:r>
    <w:r w:rsidRPr="0026412F">
      <w:rPr>
        <w:rFonts w:ascii="Arial" w:hAnsi="Arial" w:cs="Arial"/>
        <w:sz w:val="16"/>
        <w:szCs w:val="16"/>
        <w:rtl/>
      </w:rPr>
      <w:t xml:space="preserve">: الحسابات القومية بالأسعار الجارية والثابتة </w:t>
    </w:r>
    <w:r>
      <w:rPr>
        <w:rFonts w:ascii="Arial" w:hAnsi="Arial" w:cs="Arial" w:hint="cs"/>
        <w:sz w:val="16"/>
        <w:szCs w:val="16"/>
        <w:rtl/>
      </w:rPr>
      <w:t>2015</w:t>
    </w:r>
  </w:p>
  <w:p w:rsidR="007C0477" w:rsidRPr="0026412F" w:rsidRDefault="007C0477" w:rsidP="0025073B">
    <w:pPr>
      <w:pStyle w:val="Header"/>
      <w:rPr>
        <w:rFonts w:ascii="Arial" w:hAnsi="Arial" w:cs="Arial"/>
        <w:sz w:val="16"/>
        <w:szCs w:val="16"/>
      </w:rPr>
    </w:pPr>
  </w:p>
  <w:p w:rsidR="007C0477" w:rsidRPr="00D8476F" w:rsidRDefault="007C04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663C4"/>
    <w:multiLevelType w:val="hybridMultilevel"/>
    <w:tmpl w:val="2354D34A"/>
    <w:lvl w:ilvl="0" w:tplc="04090011">
      <w:start w:val="1"/>
      <w:numFmt w:val="decimal"/>
      <w:lvlText w:val="%1)"/>
      <w:lvlJc w:val="left"/>
      <w:pPr>
        <w:tabs>
          <w:tab w:val="num" w:pos="1151"/>
        </w:tabs>
        <w:ind w:left="1151" w:right="1440" w:hanging="360"/>
      </w:pPr>
      <w:rPr>
        <w:rFonts w:hint="default"/>
      </w:rPr>
    </w:lvl>
    <w:lvl w:ilvl="1" w:tplc="0409000F">
      <w:start w:val="1"/>
      <w:numFmt w:val="decimal"/>
      <w:lvlText w:val="%2."/>
      <w:lvlJc w:val="left"/>
      <w:pPr>
        <w:tabs>
          <w:tab w:val="num" w:pos="1871"/>
        </w:tabs>
        <w:ind w:left="1871" w:right="2160" w:hanging="360"/>
      </w:pPr>
      <w:rPr>
        <w:rFonts w:hint="default"/>
      </w:rPr>
    </w:lvl>
    <w:lvl w:ilvl="2" w:tplc="04010005" w:tentative="1">
      <w:start w:val="1"/>
      <w:numFmt w:val="bullet"/>
      <w:lvlText w:val=""/>
      <w:lvlJc w:val="left"/>
      <w:pPr>
        <w:tabs>
          <w:tab w:val="num" w:pos="2591"/>
        </w:tabs>
        <w:ind w:left="2591" w:right="2880" w:hanging="360"/>
      </w:pPr>
      <w:rPr>
        <w:rFonts w:ascii="Wingdings" w:hAnsi="Wingdings" w:hint="default"/>
      </w:rPr>
    </w:lvl>
    <w:lvl w:ilvl="3" w:tplc="04010001" w:tentative="1">
      <w:start w:val="1"/>
      <w:numFmt w:val="bullet"/>
      <w:lvlText w:val=""/>
      <w:lvlJc w:val="left"/>
      <w:pPr>
        <w:tabs>
          <w:tab w:val="num" w:pos="3311"/>
        </w:tabs>
        <w:ind w:left="3311" w:right="3600" w:hanging="360"/>
      </w:pPr>
      <w:rPr>
        <w:rFonts w:ascii="Symbol" w:hAnsi="Symbol" w:hint="default"/>
      </w:rPr>
    </w:lvl>
    <w:lvl w:ilvl="4" w:tplc="04010003" w:tentative="1">
      <w:start w:val="1"/>
      <w:numFmt w:val="bullet"/>
      <w:lvlText w:val="o"/>
      <w:lvlJc w:val="left"/>
      <w:pPr>
        <w:tabs>
          <w:tab w:val="num" w:pos="4031"/>
        </w:tabs>
        <w:ind w:left="4031" w:right="4320" w:hanging="360"/>
      </w:pPr>
      <w:rPr>
        <w:rFonts w:ascii="Courier New" w:hAnsi="Courier New" w:hint="default"/>
      </w:rPr>
    </w:lvl>
    <w:lvl w:ilvl="5" w:tplc="04010005" w:tentative="1">
      <w:start w:val="1"/>
      <w:numFmt w:val="bullet"/>
      <w:lvlText w:val=""/>
      <w:lvlJc w:val="left"/>
      <w:pPr>
        <w:tabs>
          <w:tab w:val="num" w:pos="4751"/>
        </w:tabs>
        <w:ind w:left="4751" w:right="5040" w:hanging="360"/>
      </w:pPr>
      <w:rPr>
        <w:rFonts w:ascii="Wingdings" w:hAnsi="Wingdings" w:hint="default"/>
      </w:rPr>
    </w:lvl>
    <w:lvl w:ilvl="6" w:tplc="04010001" w:tentative="1">
      <w:start w:val="1"/>
      <w:numFmt w:val="bullet"/>
      <w:lvlText w:val=""/>
      <w:lvlJc w:val="left"/>
      <w:pPr>
        <w:tabs>
          <w:tab w:val="num" w:pos="5471"/>
        </w:tabs>
        <w:ind w:left="5471" w:right="5760" w:hanging="360"/>
      </w:pPr>
      <w:rPr>
        <w:rFonts w:ascii="Symbol" w:hAnsi="Symbol" w:hint="default"/>
      </w:rPr>
    </w:lvl>
    <w:lvl w:ilvl="7" w:tplc="04010003" w:tentative="1">
      <w:start w:val="1"/>
      <w:numFmt w:val="bullet"/>
      <w:lvlText w:val="o"/>
      <w:lvlJc w:val="left"/>
      <w:pPr>
        <w:tabs>
          <w:tab w:val="num" w:pos="6191"/>
        </w:tabs>
        <w:ind w:left="6191" w:right="6480" w:hanging="360"/>
      </w:pPr>
      <w:rPr>
        <w:rFonts w:ascii="Courier New" w:hAnsi="Courier New" w:hint="default"/>
      </w:rPr>
    </w:lvl>
    <w:lvl w:ilvl="8" w:tplc="04010005" w:tentative="1">
      <w:start w:val="1"/>
      <w:numFmt w:val="bullet"/>
      <w:lvlText w:val=""/>
      <w:lvlJc w:val="left"/>
      <w:pPr>
        <w:tabs>
          <w:tab w:val="num" w:pos="6911"/>
        </w:tabs>
        <w:ind w:left="6911" w:right="7200" w:hanging="360"/>
      </w:pPr>
      <w:rPr>
        <w:rFonts w:ascii="Wingdings" w:hAnsi="Wingdings" w:hint="default"/>
      </w:rPr>
    </w:lvl>
  </w:abstractNum>
  <w:abstractNum w:abstractNumId="1">
    <w:nsid w:val="01942E7C"/>
    <w:multiLevelType w:val="hybridMultilevel"/>
    <w:tmpl w:val="F7F6563A"/>
    <w:lvl w:ilvl="0" w:tplc="6CBAAC80">
      <w:numFmt w:val="bullet"/>
      <w:lvlText w:val=""/>
      <w:lvlJc w:val="left"/>
      <w:pPr>
        <w:tabs>
          <w:tab w:val="num" w:pos="795"/>
        </w:tabs>
        <w:ind w:left="795" w:right="795" w:hanging="360"/>
      </w:pPr>
      <w:rPr>
        <w:rFonts w:ascii="Symbol" w:eastAsia="Times New Roman" w:hAnsi="Symbol" w:cs="Simplified Arabic" w:hint="default"/>
      </w:rPr>
    </w:lvl>
    <w:lvl w:ilvl="1" w:tplc="04010003" w:tentative="1">
      <w:start w:val="1"/>
      <w:numFmt w:val="bullet"/>
      <w:lvlText w:val="o"/>
      <w:lvlJc w:val="left"/>
      <w:pPr>
        <w:tabs>
          <w:tab w:val="num" w:pos="1515"/>
        </w:tabs>
        <w:ind w:left="1515" w:right="1515" w:hanging="360"/>
      </w:pPr>
      <w:rPr>
        <w:rFonts w:ascii="Courier New" w:hAnsi="Courier New" w:hint="default"/>
      </w:rPr>
    </w:lvl>
    <w:lvl w:ilvl="2" w:tplc="04010005" w:tentative="1">
      <w:start w:val="1"/>
      <w:numFmt w:val="bullet"/>
      <w:lvlText w:val=""/>
      <w:lvlJc w:val="left"/>
      <w:pPr>
        <w:tabs>
          <w:tab w:val="num" w:pos="2235"/>
        </w:tabs>
        <w:ind w:left="2235" w:right="2235" w:hanging="360"/>
      </w:pPr>
      <w:rPr>
        <w:rFonts w:ascii="Wingdings" w:hAnsi="Wingdings" w:hint="default"/>
      </w:rPr>
    </w:lvl>
    <w:lvl w:ilvl="3" w:tplc="04010001" w:tentative="1">
      <w:start w:val="1"/>
      <w:numFmt w:val="bullet"/>
      <w:lvlText w:val=""/>
      <w:lvlJc w:val="left"/>
      <w:pPr>
        <w:tabs>
          <w:tab w:val="num" w:pos="2955"/>
        </w:tabs>
        <w:ind w:left="2955" w:right="2955" w:hanging="360"/>
      </w:pPr>
      <w:rPr>
        <w:rFonts w:ascii="Symbol" w:hAnsi="Symbol" w:hint="default"/>
      </w:rPr>
    </w:lvl>
    <w:lvl w:ilvl="4" w:tplc="04010003" w:tentative="1">
      <w:start w:val="1"/>
      <w:numFmt w:val="bullet"/>
      <w:lvlText w:val="o"/>
      <w:lvlJc w:val="left"/>
      <w:pPr>
        <w:tabs>
          <w:tab w:val="num" w:pos="3675"/>
        </w:tabs>
        <w:ind w:left="3675" w:right="3675" w:hanging="360"/>
      </w:pPr>
      <w:rPr>
        <w:rFonts w:ascii="Courier New" w:hAnsi="Courier New" w:hint="default"/>
      </w:rPr>
    </w:lvl>
    <w:lvl w:ilvl="5" w:tplc="04010005" w:tentative="1">
      <w:start w:val="1"/>
      <w:numFmt w:val="bullet"/>
      <w:lvlText w:val=""/>
      <w:lvlJc w:val="left"/>
      <w:pPr>
        <w:tabs>
          <w:tab w:val="num" w:pos="4395"/>
        </w:tabs>
        <w:ind w:left="4395" w:right="4395" w:hanging="360"/>
      </w:pPr>
      <w:rPr>
        <w:rFonts w:ascii="Wingdings" w:hAnsi="Wingdings" w:hint="default"/>
      </w:rPr>
    </w:lvl>
    <w:lvl w:ilvl="6" w:tplc="04010001" w:tentative="1">
      <w:start w:val="1"/>
      <w:numFmt w:val="bullet"/>
      <w:lvlText w:val=""/>
      <w:lvlJc w:val="left"/>
      <w:pPr>
        <w:tabs>
          <w:tab w:val="num" w:pos="5115"/>
        </w:tabs>
        <w:ind w:left="5115" w:right="5115" w:hanging="360"/>
      </w:pPr>
      <w:rPr>
        <w:rFonts w:ascii="Symbol" w:hAnsi="Symbol" w:hint="default"/>
      </w:rPr>
    </w:lvl>
    <w:lvl w:ilvl="7" w:tplc="04010003" w:tentative="1">
      <w:start w:val="1"/>
      <w:numFmt w:val="bullet"/>
      <w:lvlText w:val="o"/>
      <w:lvlJc w:val="left"/>
      <w:pPr>
        <w:tabs>
          <w:tab w:val="num" w:pos="5835"/>
        </w:tabs>
        <w:ind w:left="5835" w:right="5835" w:hanging="360"/>
      </w:pPr>
      <w:rPr>
        <w:rFonts w:ascii="Courier New" w:hAnsi="Courier New" w:hint="default"/>
      </w:rPr>
    </w:lvl>
    <w:lvl w:ilvl="8" w:tplc="04010005" w:tentative="1">
      <w:start w:val="1"/>
      <w:numFmt w:val="bullet"/>
      <w:lvlText w:val=""/>
      <w:lvlJc w:val="left"/>
      <w:pPr>
        <w:tabs>
          <w:tab w:val="num" w:pos="6555"/>
        </w:tabs>
        <w:ind w:left="6555" w:right="6555" w:hanging="360"/>
      </w:pPr>
      <w:rPr>
        <w:rFonts w:ascii="Wingdings" w:hAnsi="Wingdings" w:hint="default"/>
      </w:rPr>
    </w:lvl>
  </w:abstractNum>
  <w:abstractNum w:abstractNumId="2">
    <w:nsid w:val="10AD7490"/>
    <w:multiLevelType w:val="hybridMultilevel"/>
    <w:tmpl w:val="8F7AA36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339241A"/>
    <w:multiLevelType w:val="hybridMultilevel"/>
    <w:tmpl w:val="2664187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3695923"/>
    <w:multiLevelType w:val="hybridMultilevel"/>
    <w:tmpl w:val="32A4113C"/>
    <w:lvl w:ilvl="0" w:tplc="A560CDA4">
      <w:start w:val="1"/>
      <w:numFmt w:val="decimal"/>
      <w:lvlText w:val="%1)"/>
      <w:lvlJc w:val="left"/>
      <w:pPr>
        <w:tabs>
          <w:tab w:val="num" w:pos="785"/>
        </w:tabs>
        <w:ind w:left="785" w:right="1440" w:hanging="360"/>
      </w:pPr>
      <w:rPr>
        <w:rFonts w:hint="default"/>
        <w:b w:val="0"/>
        <w:bCs w:val="0"/>
      </w:rPr>
    </w:lvl>
    <w:lvl w:ilvl="1" w:tplc="0409000F">
      <w:start w:val="1"/>
      <w:numFmt w:val="decimal"/>
      <w:lvlText w:val="%2."/>
      <w:lvlJc w:val="left"/>
      <w:pPr>
        <w:tabs>
          <w:tab w:val="num" w:pos="1511"/>
        </w:tabs>
        <w:ind w:left="1511" w:right="2160" w:hanging="360"/>
      </w:pPr>
      <w:rPr>
        <w:rFonts w:hint="default"/>
      </w:rPr>
    </w:lvl>
    <w:lvl w:ilvl="2" w:tplc="04010005" w:tentative="1">
      <w:start w:val="1"/>
      <w:numFmt w:val="bullet"/>
      <w:lvlText w:val=""/>
      <w:lvlJc w:val="left"/>
      <w:pPr>
        <w:tabs>
          <w:tab w:val="num" w:pos="2231"/>
        </w:tabs>
        <w:ind w:left="2231" w:right="2880" w:hanging="360"/>
      </w:pPr>
      <w:rPr>
        <w:rFonts w:ascii="Wingdings" w:hAnsi="Wingdings" w:hint="default"/>
      </w:rPr>
    </w:lvl>
    <w:lvl w:ilvl="3" w:tplc="04010001" w:tentative="1">
      <w:start w:val="1"/>
      <w:numFmt w:val="bullet"/>
      <w:lvlText w:val=""/>
      <w:lvlJc w:val="left"/>
      <w:pPr>
        <w:tabs>
          <w:tab w:val="num" w:pos="2951"/>
        </w:tabs>
        <w:ind w:left="2951" w:right="3600" w:hanging="360"/>
      </w:pPr>
      <w:rPr>
        <w:rFonts w:ascii="Symbol" w:hAnsi="Symbol" w:hint="default"/>
      </w:rPr>
    </w:lvl>
    <w:lvl w:ilvl="4" w:tplc="04010003" w:tentative="1">
      <w:start w:val="1"/>
      <w:numFmt w:val="bullet"/>
      <w:lvlText w:val="o"/>
      <w:lvlJc w:val="left"/>
      <w:pPr>
        <w:tabs>
          <w:tab w:val="num" w:pos="3671"/>
        </w:tabs>
        <w:ind w:left="3671" w:right="4320" w:hanging="360"/>
      </w:pPr>
      <w:rPr>
        <w:rFonts w:ascii="Courier New" w:hAnsi="Courier New" w:hint="default"/>
      </w:rPr>
    </w:lvl>
    <w:lvl w:ilvl="5" w:tplc="04010005" w:tentative="1">
      <w:start w:val="1"/>
      <w:numFmt w:val="bullet"/>
      <w:lvlText w:val=""/>
      <w:lvlJc w:val="left"/>
      <w:pPr>
        <w:tabs>
          <w:tab w:val="num" w:pos="4391"/>
        </w:tabs>
        <w:ind w:left="4391" w:right="5040" w:hanging="360"/>
      </w:pPr>
      <w:rPr>
        <w:rFonts w:ascii="Wingdings" w:hAnsi="Wingdings" w:hint="default"/>
      </w:rPr>
    </w:lvl>
    <w:lvl w:ilvl="6" w:tplc="04010001" w:tentative="1">
      <w:start w:val="1"/>
      <w:numFmt w:val="bullet"/>
      <w:lvlText w:val=""/>
      <w:lvlJc w:val="left"/>
      <w:pPr>
        <w:tabs>
          <w:tab w:val="num" w:pos="5111"/>
        </w:tabs>
        <w:ind w:left="5111" w:right="5760" w:hanging="360"/>
      </w:pPr>
      <w:rPr>
        <w:rFonts w:ascii="Symbol" w:hAnsi="Symbol" w:hint="default"/>
      </w:rPr>
    </w:lvl>
    <w:lvl w:ilvl="7" w:tplc="04010003" w:tentative="1">
      <w:start w:val="1"/>
      <w:numFmt w:val="bullet"/>
      <w:lvlText w:val="o"/>
      <w:lvlJc w:val="left"/>
      <w:pPr>
        <w:tabs>
          <w:tab w:val="num" w:pos="5831"/>
        </w:tabs>
        <w:ind w:left="5831" w:right="6480" w:hanging="360"/>
      </w:pPr>
      <w:rPr>
        <w:rFonts w:ascii="Courier New" w:hAnsi="Courier New" w:hint="default"/>
      </w:rPr>
    </w:lvl>
    <w:lvl w:ilvl="8" w:tplc="04010005" w:tentative="1">
      <w:start w:val="1"/>
      <w:numFmt w:val="bullet"/>
      <w:lvlText w:val=""/>
      <w:lvlJc w:val="left"/>
      <w:pPr>
        <w:tabs>
          <w:tab w:val="num" w:pos="6551"/>
        </w:tabs>
        <w:ind w:left="6551" w:right="7200" w:hanging="360"/>
      </w:pPr>
      <w:rPr>
        <w:rFonts w:ascii="Wingdings" w:hAnsi="Wingdings" w:hint="default"/>
      </w:rPr>
    </w:lvl>
  </w:abstractNum>
  <w:abstractNum w:abstractNumId="5">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cs="Simplified Arabic"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1DCC53AE"/>
    <w:multiLevelType w:val="hybridMultilevel"/>
    <w:tmpl w:val="266418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238F9"/>
    <w:multiLevelType w:val="hybridMultilevel"/>
    <w:tmpl w:val="C4BA95FC"/>
    <w:lvl w:ilvl="0" w:tplc="85B87652">
      <w:start w:val="5"/>
      <w:numFmt w:val="irohaFullWidth"/>
      <w:lvlText w:val="-"/>
      <w:lvlJc w:val="left"/>
      <w:pPr>
        <w:tabs>
          <w:tab w:val="num" w:pos="2086"/>
        </w:tabs>
        <w:ind w:hanging="360"/>
      </w:pPr>
      <w:rPr>
        <w:rFonts w:ascii="Times New Roman" w:hAnsi="Times New Roman" w:cs="Times New Roman"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23CE50DF"/>
    <w:multiLevelType w:val="multilevel"/>
    <w:tmpl w:val="43DEE6BA"/>
    <w:lvl w:ilvl="0">
      <w:start w:val="1"/>
      <w:numFmt w:val="decimal"/>
      <w:lvlText w:val="%1."/>
      <w:lvlJc w:val="left"/>
      <w:pPr>
        <w:tabs>
          <w:tab w:val="num" w:pos="648"/>
        </w:tabs>
        <w:ind w:left="648" w:right="648" w:hanging="360"/>
      </w:pPr>
    </w:lvl>
    <w:lvl w:ilvl="1">
      <w:start w:val="6"/>
      <w:numFmt w:val="decimal"/>
      <w:isLgl/>
      <w:lvlText w:val="%1.%2"/>
      <w:lvlJc w:val="left"/>
      <w:pPr>
        <w:tabs>
          <w:tab w:val="num" w:pos="648"/>
        </w:tabs>
        <w:ind w:left="648" w:right="648" w:hanging="360"/>
      </w:pPr>
      <w:rPr>
        <w:rFonts w:hint="cs"/>
      </w:rPr>
    </w:lvl>
    <w:lvl w:ilvl="2">
      <w:start w:val="1"/>
      <w:numFmt w:val="decimal"/>
      <w:isLgl/>
      <w:lvlText w:val="%1.%2.%3"/>
      <w:lvlJc w:val="left"/>
      <w:pPr>
        <w:tabs>
          <w:tab w:val="num" w:pos="1008"/>
        </w:tabs>
        <w:ind w:left="1008" w:right="1008" w:hanging="720"/>
      </w:pPr>
      <w:rPr>
        <w:rFonts w:hint="cs"/>
      </w:rPr>
    </w:lvl>
    <w:lvl w:ilvl="3">
      <w:start w:val="1"/>
      <w:numFmt w:val="decimal"/>
      <w:isLgl/>
      <w:lvlText w:val="%1.%2.%3.%4"/>
      <w:lvlJc w:val="left"/>
      <w:pPr>
        <w:tabs>
          <w:tab w:val="num" w:pos="1008"/>
        </w:tabs>
        <w:ind w:left="1008" w:right="1008" w:hanging="720"/>
      </w:pPr>
      <w:rPr>
        <w:rFonts w:hint="cs"/>
      </w:rPr>
    </w:lvl>
    <w:lvl w:ilvl="4">
      <w:start w:val="1"/>
      <w:numFmt w:val="decimal"/>
      <w:isLgl/>
      <w:lvlText w:val="%1.%2.%3.%4.%5"/>
      <w:lvlJc w:val="left"/>
      <w:pPr>
        <w:tabs>
          <w:tab w:val="num" w:pos="1368"/>
        </w:tabs>
        <w:ind w:left="1368" w:right="1368" w:hanging="1080"/>
      </w:pPr>
      <w:rPr>
        <w:rFonts w:hint="cs"/>
      </w:rPr>
    </w:lvl>
    <w:lvl w:ilvl="5">
      <w:start w:val="1"/>
      <w:numFmt w:val="decimal"/>
      <w:isLgl/>
      <w:lvlText w:val="%1.%2.%3.%4.%5.%6"/>
      <w:lvlJc w:val="left"/>
      <w:pPr>
        <w:tabs>
          <w:tab w:val="num" w:pos="1728"/>
        </w:tabs>
        <w:ind w:left="1728" w:right="1728" w:hanging="1440"/>
      </w:pPr>
      <w:rPr>
        <w:rFonts w:hint="cs"/>
      </w:rPr>
    </w:lvl>
    <w:lvl w:ilvl="6">
      <w:start w:val="1"/>
      <w:numFmt w:val="decimal"/>
      <w:isLgl/>
      <w:lvlText w:val="%1.%2.%3.%4.%5.%6.%7"/>
      <w:lvlJc w:val="left"/>
      <w:pPr>
        <w:tabs>
          <w:tab w:val="num" w:pos="1728"/>
        </w:tabs>
        <w:ind w:left="1728" w:right="1728" w:hanging="1440"/>
      </w:pPr>
      <w:rPr>
        <w:rFonts w:hint="cs"/>
      </w:rPr>
    </w:lvl>
    <w:lvl w:ilvl="7">
      <w:start w:val="1"/>
      <w:numFmt w:val="decimal"/>
      <w:isLgl/>
      <w:lvlText w:val="%1.%2.%3.%4.%5.%6.%7.%8"/>
      <w:lvlJc w:val="left"/>
      <w:pPr>
        <w:tabs>
          <w:tab w:val="num" w:pos="2088"/>
        </w:tabs>
        <w:ind w:left="2088" w:right="2088" w:hanging="1800"/>
      </w:pPr>
      <w:rPr>
        <w:rFonts w:hint="cs"/>
      </w:rPr>
    </w:lvl>
    <w:lvl w:ilvl="8">
      <w:start w:val="1"/>
      <w:numFmt w:val="decimal"/>
      <w:isLgl/>
      <w:lvlText w:val="%1.%2.%3.%4.%5.%6.%7.%8.%9"/>
      <w:lvlJc w:val="left"/>
      <w:pPr>
        <w:tabs>
          <w:tab w:val="num" w:pos="2088"/>
        </w:tabs>
        <w:ind w:left="2088" w:right="2088" w:hanging="1800"/>
      </w:pPr>
      <w:rPr>
        <w:rFonts w:hint="cs"/>
      </w:rPr>
    </w:lvl>
  </w:abstractNum>
  <w:abstractNum w:abstractNumId="9">
    <w:nsid w:val="244C3AAC"/>
    <w:multiLevelType w:val="hybridMultilevel"/>
    <w:tmpl w:val="3E521B60"/>
    <w:lvl w:ilvl="0" w:tplc="FFFFFFFF">
      <w:start w:val="1"/>
      <w:numFmt w:val="decimal"/>
      <w:lvlText w:val="%1."/>
      <w:lvlJc w:val="left"/>
      <w:pPr>
        <w:tabs>
          <w:tab w:val="num" w:pos="720"/>
        </w:tabs>
        <w:ind w:left="720" w:right="720" w:hanging="360"/>
      </w:p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10">
    <w:nsid w:val="24C66912"/>
    <w:multiLevelType w:val="singleLevel"/>
    <w:tmpl w:val="BFAEFDDC"/>
    <w:lvl w:ilvl="0">
      <w:numFmt w:val="bullet"/>
      <w:lvlText w:val="-"/>
      <w:lvlJc w:val="left"/>
      <w:pPr>
        <w:tabs>
          <w:tab w:val="num" w:pos="360"/>
        </w:tabs>
        <w:ind w:left="360" w:right="360" w:hanging="360"/>
      </w:pPr>
      <w:rPr>
        <w:rFonts w:hint="default"/>
      </w:rPr>
    </w:lvl>
  </w:abstractNum>
  <w:abstractNum w:abstractNumId="11">
    <w:nsid w:val="27687847"/>
    <w:multiLevelType w:val="hybridMultilevel"/>
    <w:tmpl w:val="A4084FB2"/>
    <w:lvl w:ilvl="0" w:tplc="3BD613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89E60D0"/>
    <w:multiLevelType w:val="multilevel"/>
    <w:tmpl w:val="C874BE8A"/>
    <w:lvl w:ilvl="0">
      <w:start w:val="7"/>
      <w:numFmt w:val="decimal"/>
      <w:lvlText w:val="%1"/>
      <w:lvlJc w:val="left"/>
      <w:pPr>
        <w:tabs>
          <w:tab w:val="num" w:pos="360"/>
        </w:tabs>
        <w:ind w:left="360" w:right="360" w:hanging="360"/>
      </w:pPr>
      <w:rPr>
        <w:rFonts w:hint="cs"/>
        <w:b w:val="0"/>
      </w:rPr>
    </w:lvl>
    <w:lvl w:ilvl="1">
      <w:start w:val="6"/>
      <w:numFmt w:val="decimal"/>
      <w:lvlText w:val="%1.%2"/>
      <w:lvlJc w:val="left"/>
      <w:pPr>
        <w:tabs>
          <w:tab w:val="num" w:pos="360"/>
        </w:tabs>
        <w:ind w:left="360" w:right="360" w:hanging="360"/>
      </w:pPr>
      <w:rPr>
        <w:rFonts w:hint="cs"/>
        <w:b w:val="0"/>
      </w:rPr>
    </w:lvl>
    <w:lvl w:ilvl="2">
      <w:start w:val="1"/>
      <w:numFmt w:val="decimal"/>
      <w:lvlText w:val="%1.%2.%3"/>
      <w:lvlJc w:val="left"/>
      <w:pPr>
        <w:tabs>
          <w:tab w:val="num" w:pos="720"/>
        </w:tabs>
        <w:ind w:left="720" w:right="720" w:hanging="720"/>
      </w:pPr>
      <w:rPr>
        <w:rFonts w:hint="cs"/>
        <w:b w:val="0"/>
      </w:rPr>
    </w:lvl>
    <w:lvl w:ilvl="3">
      <w:start w:val="1"/>
      <w:numFmt w:val="decimal"/>
      <w:lvlText w:val="%1.%2.%3.%4"/>
      <w:lvlJc w:val="left"/>
      <w:pPr>
        <w:tabs>
          <w:tab w:val="num" w:pos="720"/>
        </w:tabs>
        <w:ind w:left="720" w:right="720" w:hanging="720"/>
      </w:pPr>
      <w:rPr>
        <w:rFonts w:hint="cs"/>
        <w:b w:val="0"/>
      </w:rPr>
    </w:lvl>
    <w:lvl w:ilvl="4">
      <w:start w:val="1"/>
      <w:numFmt w:val="decimal"/>
      <w:lvlText w:val="%1.%2.%3.%4.%5"/>
      <w:lvlJc w:val="left"/>
      <w:pPr>
        <w:tabs>
          <w:tab w:val="num" w:pos="1080"/>
        </w:tabs>
        <w:ind w:left="1080" w:right="1080" w:hanging="1080"/>
      </w:pPr>
      <w:rPr>
        <w:rFonts w:hint="cs"/>
        <w:b w:val="0"/>
      </w:rPr>
    </w:lvl>
    <w:lvl w:ilvl="5">
      <w:start w:val="1"/>
      <w:numFmt w:val="decimal"/>
      <w:lvlText w:val="%1.%2.%3.%4.%5.%6"/>
      <w:lvlJc w:val="left"/>
      <w:pPr>
        <w:tabs>
          <w:tab w:val="num" w:pos="1080"/>
        </w:tabs>
        <w:ind w:left="1080" w:right="1080" w:hanging="1080"/>
      </w:pPr>
      <w:rPr>
        <w:rFonts w:hint="cs"/>
        <w:b w:val="0"/>
      </w:rPr>
    </w:lvl>
    <w:lvl w:ilvl="6">
      <w:start w:val="1"/>
      <w:numFmt w:val="decimal"/>
      <w:lvlText w:val="%1.%2.%3.%4.%5.%6.%7"/>
      <w:lvlJc w:val="left"/>
      <w:pPr>
        <w:tabs>
          <w:tab w:val="num" w:pos="1440"/>
        </w:tabs>
        <w:ind w:left="1440" w:right="1440" w:hanging="1440"/>
      </w:pPr>
      <w:rPr>
        <w:rFonts w:hint="cs"/>
        <w:b w:val="0"/>
      </w:rPr>
    </w:lvl>
    <w:lvl w:ilvl="7">
      <w:start w:val="1"/>
      <w:numFmt w:val="decimal"/>
      <w:lvlText w:val="%1.%2.%3.%4.%5.%6.%7.%8"/>
      <w:lvlJc w:val="left"/>
      <w:pPr>
        <w:tabs>
          <w:tab w:val="num" w:pos="1440"/>
        </w:tabs>
        <w:ind w:left="1440" w:right="1440" w:hanging="1440"/>
      </w:pPr>
      <w:rPr>
        <w:rFonts w:hint="cs"/>
        <w:b w:val="0"/>
      </w:rPr>
    </w:lvl>
    <w:lvl w:ilvl="8">
      <w:start w:val="1"/>
      <w:numFmt w:val="decimal"/>
      <w:lvlText w:val="%1.%2.%3.%4.%5.%6.%7.%8.%9"/>
      <w:lvlJc w:val="left"/>
      <w:pPr>
        <w:tabs>
          <w:tab w:val="num" w:pos="1800"/>
        </w:tabs>
        <w:ind w:left="1800" w:right="1800" w:hanging="1800"/>
      </w:pPr>
      <w:rPr>
        <w:rFonts w:hint="cs"/>
        <w:b w:val="0"/>
      </w:rPr>
    </w:lvl>
  </w:abstractNum>
  <w:abstractNum w:abstractNumId="14">
    <w:nsid w:val="2E5520BA"/>
    <w:multiLevelType w:val="hybridMultilevel"/>
    <w:tmpl w:val="6B38AC02"/>
    <w:lvl w:ilvl="0" w:tplc="F0660ED8">
      <w:numFmt w:val="bullet"/>
      <w:lvlText w:val=""/>
      <w:lvlJc w:val="left"/>
      <w:pPr>
        <w:tabs>
          <w:tab w:val="num" w:pos="648"/>
        </w:tabs>
        <w:ind w:left="648" w:right="648" w:hanging="360"/>
      </w:pPr>
      <w:rPr>
        <w:rFonts w:ascii="Symbol" w:eastAsia="Times New Roman" w:hAnsi="Symbol" w:cs="Simplified Arabic" w:hint="default"/>
      </w:rPr>
    </w:lvl>
    <w:lvl w:ilvl="1" w:tplc="04010003" w:tentative="1">
      <w:start w:val="1"/>
      <w:numFmt w:val="bullet"/>
      <w:lvlText w:val="o"/>
      <w:lvlJc w:val="left"/>
      <w:pPr>
        <w:tabs>
          <w:tab w:val="num" w:pos="1368"/>
        </w:tabs>
        <w:ind w:left="1368" w:right="1368" w:hanging="360"/>
      </w:pPr>
      <w:rPr>
        <w:rFonts w:ascii="Courier New" w:hAnsi="Courier New" w:hint="default"/>
      </w:rPr>
    </w:lvl>
    <w:lvl w:ilvl="2" w:tplc="04010005" w:tentative="1">
      <w:start w:val="1"/>
      <w:numFmt w:val="bullet"/>
      <w:lvlText w:val=""/>
      <w:lvlJc w:val="left"/>
      <w:pPr>
        <w:tabs>
          <w:tab w:val="num" w:pos="2088"/>
        </w:tabs>
        <w:ind w:left="2088" w:right="2088" w:hanging="360"/>
      </w:pPr>
      <w:rPr>
        <w:rFonts w:ascii="Wingdings" w:hAnsi="Wingdings" w:hint="default"/>
      </w:rPr>
    </w:lvl>
    <w:lvl w:ilvl="3" w:tplc="04010001" w:tentative="1">
      <w:start w:val="1"/>
      <w:numFmt w:val="bullet"/>
      <w:lvlText w:val=""/>
      <w:lvlJc w:val="left"/>
      <w:pPr>
        <w:tabs>
          <w:tab w:val="num" w:pos="2808"/>
        </w:tabs>
        <w:ind w:left="2808" w:right="2808" w:hanging="360"/>
      </w:pPr>
      <w:rPr>
        <w:rFonts w:ascii="Symbol" w:hAnsi="Symbol" w:hint="default"/>
      </w:rPr>
    </w:lvl>
    <w:lvl w:ilvl="4" w:tplc="04010003" w:tentative="1">
      <w:start w:val="1"/>
      <w:numFmt w:val="bullet"/>
      <w:lvlText w:val="o"/>
      <w:lvlJc w:val="left"/>
      <w:pPr>
        <w:tabs>
          <w:tab w:val="num" w:pos="3528"/>
        </w:tabs>
        <w:ind w:left="3528" w:right="3528" w:hanging="360"/>
      </w:pPr>
      <w:rPr>
        <w:rFonts w:ascii="Courier New" w:hAnsi="Courier New" w:hint="default"/>
      </w:rPr>
    </w:lvl>
    <w:lvl w:ilvl="5" w:tplc="04010005" w:tentative="1">
      <w:start w:val="1"/>
      <w:numFmt w:val="bullet"/>
      <w:lvlText w:val=""/>
      <w:lvlJc w:val="left"/>
      <w:pPr>
        <w:tabs>
          <w:tab w:val="num" w:pos="4248"/>
        </w:tabs>
        <w:ind w:left="4248" w:right="4248" w:hanging="360"/>
      </w:pPr>
      <w:rPr>
        <w:rFonts w:ascii="Wingdings" w:hAnsi="Wingdings" w:hint="default"/>
      </w:rPr>
    </w:lvl>
    <w:lvl w:ilvl="6" w:tplc="04010001" w:tentative="1">
      <w:start w:val="1"/>
      <w:numFmt w:val="bullet"/>
      <w:lvlText w:val=""/>
      <w:lvlJc w:val="left"/>
      <w:pPr>
        <w:tabs>
          <w:tab w:val="num" w:pos="4968"/>
        </w:tabs>
        <w:ind w:left="4968" w:right="4968" w:hanging="360"/>
      </w:pPr>
      <w:rPr>
        <w:rFonts w:ascii="Symbol" w:hAnsi="Symbol" w:hint="default"/>
      </w:rPr>
    </w:lvl>
    <w:lvl w:ilvl="7" w:tplc="04010003" w:tentative="1">
      <w:start w:val="1"/>
      <w:numFmt w:val="bullet"/>
      <w:lvlText w:val="o"/>
      <w:lvlJc w:val="left"/>
      <w:pPr>
        <w:tabs>
          <w:tab w:val="num" w:pos="5688"/>
        </w:tabs>
        <w:ind w:left="5688" w:right="5688" w:hanging="360"/>
      </w:pPr>
      <w:rPr>
        <w:rFonts w:ascii="Courier New" w:hAnsi="Courier New" w:hint="default"/>
      </w:rPr>
    </w:lvl>
    <w:lvl w:ilvl="8" w:tplc="04010005" w:tentative="1">
      <w:start w:val="1"/>
      <w:numFmt w:val="bullet"/>
      <w:lvlText w:val=""/>
      <w:lvlJc w:val="left"/>
      <w:pPr>
        <w:tabs>
          <w:tab w:val="num" w:pos="6408"/>
        </w:tabs>
        <w:ind w:left="6408" w:right="6408" w:hanging="360"/>
      </w:pPr>
      <w:rPr>
        <w:rFonts w:ascii="Wingdings" w:hAnsi="Wingdings" w:hint="default"/>
      </w:rPr>
    </w:lvl>
  </w:abstractNum>
  <w:abstractNum w:abstractNumId="15">
    <w:nsid w:val="30207906"/>
    <w:multiLevelType w:val="hybridMultilevel"/>
    <w:tmpl w:val="5964CA94"/>
    <w:lvl w:ilvl="0" w:tplc="04010001">
      <w:start w:val="1"/>
      <w:numFmt w:val="bullet"/>
      <w:lvlText w:val=""/>
      <w:lvlJc w:val="left"/>
      <w:pPr>
        <w:tabs>
          <w:tab w:val="num" w:pos="859"/>
        </w:tabs>
        <w:ind w:left="859" w:right="859" w:hanging="360"/>
      </w:pPr>
      <w:rPr>
        <w:rFonts w:ascii="Symbol" w:hAnsi="Symbol" w:hint="default"/>
      </w:rPr>
    </w:lvl>
    <w:lvl w:ilvl="1" w:tplc="04010003">
      <w:start w:val="1"/>
      <w:numFmt w:val="bullet"/>
      <w:lvlText w:val="o"/>
      <w:lvlJc w:val="left"/>
      <w:pPr>
        <w:tabs>
          <w:tab w:val="num" w:pos="1579"/>
        </w:tabs>
        <w:ind w:left="1579" w:right="1579" w:hanging="360"/>
      </w:pPr>
      <w:rPr>
        <w:rFonts w:ascii="Courier New" w:hAnsi="Courier New" w:hint="default"/>
      </w:rPr>
    </w:lvl>
    <w:lvl w:ilvl="2" w:tplc="04010005" w:tentative="1">
      <w:start w:val="1"/>
      <w:numFmt w:val="bullet"/>
      <w:lvlText w:val=""/>
      <w:lvlJc w:val="left"/>
      <w:pPr>
        <w:tabs>
          <w:tab w:val="num" w:pos="2299"/>
        </w:tabs>
        <w:ind w:left="2299" w:right="2299" w:hanging="360"/>
      </w:pPr>
      <w:rPr>
        <w:rFonts w:ascii="Wingdings" w:hAnsi="Wingdings" w:hint="default"/>
      </w:rPr>
    </w:lvl>
    <w:lvl w:ilvl="3" w:tplc="04010001" w:tentative="1">
      <w:start w:val="1"/>
      <w:numFmt w:val="bullet"/>
      <w:lvlText w:val=""/>
      <w:lvlJc w:val="left"/>
      <w:pPr>
        <w:tabs>
          <w:tab w:val="num" w:pos="3019"/>
        </w:tabs>
        <w:ind w:left="3019" w:right="3019" w:hanging="360"/>
      </w:pPr>
      <w:rPr>
        <w:rFonts w:ascii="Symbol" w:hAnsi="Symbol" w:hint="default"/>
      </w:rPr>
    </w:lvl>
    <w:lvl w:ilvl="4" w:tplc="04010003" w:tentative="1">
      <w:start w:val="1"/>
      <w:numFmt w:val="bullet"/>
      <w:lvlText w:val="o"/>
      <w:lvlJc w:val="left"/>
      <w:pPr>
        <w:tabs>
          <w:tab w:val="num" w:pos="3739"/>
        </w:tabs>
        <w:ind w:left="3739" w:right="3739" w:hanging="360"/>
      </w:pPr>
      <w:rPr>
        <w:rFonts w:ascii="Courier New" w:hAnsi="Courier New" w:hint="default"/>
      </w:rPr>
    </w:lvl>
    <w:lvl w:ilvl="5" w:tplc="04010005" w:tentative="1">
      <w:start w:val="1"/>
      <w:numFmt w:val="bullet"/>
      <w:lvlText w:val=""/>
      <w:lvlJc w:val="left"/>
      <w:pPr>
        <w:tabs>
          <w:tab w:val="num" w:pos="4459"/>
        </w:tabs>
        <w:ind w:left="4459" w:right="4459" w:hanging="360"/>
      </w:pPr>
      <w:rPr>
        <w:rFonts w:ascii="Wingdings" w:hAnsi="Wingdings" w:hint="default"/>
      </w:rPr>
    </w:lvl>
    <w:lvl w:ilvl="6" w:tplc="04010001" w:tentative="1">
      <w:start w:val="1"/>
      <w:numFmt w:val="bullet"/>
      <w:lvlText w:val=""/>
      <w:lvlJc w:val="left"/>
      <w:pPr>
        <w:tabs>
          <w:tab w:val="num" w:pos="5179"/>
        </w:tabs>
        <w:ind w:left="5179" w:right="5179" w:hanging="360"/>
      </w:pPr>
      <w:rPr>
        <w:rFonts w:ascii="Symbol" w:hAnsi="Symbol" w:hint="default"/>
      </w:rPr>
    </w:lvl>
    <w:lvl w:ilvl="7" w:tplc="04010003" w:tentative="1">
      <w:start w:val="1"/>
      <w:numFmt w:val="bullet"/>
      <w:lvlText w:val="o"/>
      <w:lvlJc w:val="left"/>
      <w:pPr>
        <w:tabs>
          <w:tab w:val="num" w:pos="5899"/>
        </w:tabs>
        <w:ind w:left="5899" w:right="5899" w:hanging="360"/>
      </w:pPr>
      <w:rPr>
        <w:rFonts w:ascii="Courier New" w:hAnsi="Courier New" w:hint="default"/>
      </w:rPr>
    </w:lvl>
    <w:lvl w:ilvl="8" w:tplc="04010005" w:tentative="1">
      <w:start w:val="1"/>
      <w:numFmt w:val="bullet"/>
      <w:lvlText w:val=""/>
      <w:lvlJc w:val="left"/>
      <w:pPr>
        <w:tabs>
          <w:tab w:val="num" w:pos="6619"/>
        </w:tabs>
        <w:ind w:left="6619" w:right="6619" w:hanging="360"/>
      </w:pPr>
      <w:rPr>
        <w:rFonts w:ascii="Wingdings" w:hAnsi="Wingdings" w:hint="default"/>
      </w:rPr>
    </w:lvl>
  </w:abstractNum>
  <w:abstractNum w:abstractNumId="16">
    <w:nsid w:val="35DF5786"/>
    <w:multiLevelType w:val="hybridMultilevel"/>
    <w:tmpl w:val="D5965A8C"/>
    <w:lvl w:ilvl="0" w:tplc="85B87652">
      <w:start w:val="5"/>
      <w:numFmt w:val="irohaFullWidth"/>
      <w:lvlText w:val="-"/>
      <w:lvlJc w:val="left"/>
      <w:pPr>
        <w:tabs>
          <w:tab w:val="num" w:pos="2086"/>
        </w:tabs>
        <w:ind w:hanging="360"/>
      </w:pPr>
      <w:rPr>
        <w:rFonts w:ascii="Times New Roman" w:hAnsi="Times New Roman" w:cs="Times New Roman"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36D67E64"/>
    <w:multiLevelType w:val="hybridMultilevel"/>
    <w:tmpl w:val="4EDA52DC"/>
    <w:lvl w:ilvl="0" w:tplc="0409000F">
      <w:start w:val="1"/>
      <w:numFmt w:val="decimal"/>
      <w:lvlText w:val="%1."/>
      <w:lvlJc w:val="left"/>
      <w:pPr>
        <w:tabs>
          <w:tab w:val="num" w:pos="1440"/>
        </w:tabs>
        <w:ind w:left="1440" w:right="1440" w:hanging="360"/>
      </w:pPr>
      <w:rPr>
        <w:rFonts w:hint="default"/>
      </w:rPr>
    </w:lvl>
    <w:lvl w:ilvl="1" w:tplc="0409000F">
      <w:start w:val="1"/>
      <w:numFmt w:val="decimal"/>
      <w:lvlText w:val="%2."/>
      <w:lvlJc w:val="left"/>
      <w:pPr>
        <w:tabs>
          <w:tab w:val="num" w:pos="2160"/>
        </w:tabs>
        <w:ind w:left="2160" w:right="2160" w:hanging="360"/>
      </w:pPr>
      <w:rPr>
        <w:rFonts w:hint="default"/>
      </w:rPr>
    </w:lvl>
    <w:lvl w:ilvl="2" w:tplc="04010005" w:tentative="1">
      <w:start w:val="1"/>
      <w:numFmt w:val="bullet"/>
      <w:lvlText w:val=""/>
      <w:lvlJc w:val="left"/>
      <w:pPr>
        <w:tabs>
          <w:tab w:val="num" w:pos="2880"/>
        </w:tabs>
        <w:ind w:left="2880" w:right="2880" w:hanging="360"/>
      </w:pPr>
      <w:rPr>
        <w:rFonts w:ascii="Wingdings" w:hAnsi="Wingdings" w:hint="default"/>
      </w:rPr>
    </w:lvl>
    <w:lvl w:ilvl="3" w:tplc="04010001" w:tentative="1">
      <w:start w:val="1"/>
      <w:numFmt w:val="bullet"/>
      <w:lvlText w:val=""/>
      <w:lvlJc w:val="left"/>
      <w:pPr>
        <w:tabs>
          <w:tab w:val="num" w:pos="3600"/>
        </w:tabs>
        <w:ind w:left="3600" w:right="3600" w:hanging="360"/>
      </w:pPr>
      <w:rPr>
        <w:rFonts w:ascii="Symbol" w:hAnsi="Symbol" w:hint="default"/>
      </w:rPr>
    </w:lvl>
    <w:lvl w:ilvl="4" w:tplc="04010003" w:tentative="1">
      <w:start w:val="1"/>
      <w:numFmt w:val="bullet"/>
      <w:lvlText w:val="o"/>
      <w:lvlJc w:val="left"/>
      <w:pPr>
        <w:tabs>
          <w:tab w:val="num" w:pos="4320"/>
        </w:tabs>
        <w:ind w:left="4320" w:right="4320" w:hanging="360"/>
      </w:pPr>
      <w:rPr>
        <w:rFonts w:ascii="Courier New" w:hAnsi="Courier New" w:hint="default"/>
      </w:rPr>
    </w:lvl>
    <w:lvl w:ilvl="5" w:tplc="04010005" w:tentative="1">
      <w:start w:val="1"/>
      <w:numFmt w:val="bullet"/>
      <w:lvlText w:val=""/>
      <w:lvlJc w:val="left"/>
      <w:pPr>
        <w:tabs>
          <w:tab w:val="num" w:pos="5040"/>
        </w:tabs>
        <w:ind w:left="5040" w:right="5040" w:hanging="360"/>
      </w:pPr>
      <w:rPr>
        <w:rFonts w:ascii="Wingdings" w:hAnsi="Wingdings" w:hint="default"/>
      </w:rPr>
    </w:lvl>
    <w:lvl w:ilvl="6" w:tplc="04010001" w:tentative="1">
      <w:start w:val="1"/>
      <w:numFmt w:val="bullet"/>
      <w:lvlText w:val=""/>
      <w:lvlJc w:val="left"/>
      <w:pPr>
        <w:tabs>
          <w:tab w:val="num" w:pos="5760"/>
        </w:tabs>
        <w:ind w:left="5760" w:right="5760" w:hanging="360"/>
      </w:pPr>
      <w:rPr>
        <w:rFonts w:ascii="Symbol" w:hAnsi="Symbol" w:hint="default"/>
      </w:rPr>
    </w:lvl>
    <w:lvl w:ilvl="7" w:tplc="04010003" w:tentative="1">
      <w:start w:val="1"/>
      <w:numFmt w:val="bullet"/>
      <w:lvlText w:val="o"/>
      <w:lvlJc w:val="left"/>
      <w:pPr>
        <w:tabs>
          <w:tab w:val="num" w:pos="6480"/>
        </w:tabs>
        <w:ind w:left="6480" w:right="6480" w:hanging="360"/>
      </w:pPr>
      <w:rPr>
        <w:rFonts w:ascii="Courier New" w:hAnsi="Courier New" w:hint="default"/>
      </w:rPr>
    </w:lvl>
    <w:lvl w:ilvl="8" w:tplc="04010005" w:tentative="1">
      <w:start w:val="1"/>
      <w:numFmt w:val="bullet"/>
      <w:lvlText w:val=""/>
      <w:lvlJc w:val="left"/>
      <w:pPr>
        <w:tabs>
          <w:tab w:val="num" w:pos="7200"/>
        </w:tabs>
        <w:ind w:left="7200" w:right="7200" w:hanging="360"/>
      </w:pPr>
      <w:rPr>
        <w:rFonts w:ascii="Wingdings" w:hAnsi="Wingdings" w:hint="default"/>
      </w:rPr>
    </w:lvl>
  </w:abstractNum>
  <w:abstractNum w:abstractNumId="18">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37E043E8"/>
    <w:multiLevelType w:val="hybridMultilevel"/>
    <w:tmpl w:val="CF34BD40"/>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nsid w:val="3BF90B33"/>
    <w:multiLevelType w:val="hybridMultilevel"/>
    <w:tmpl w:val="9854589E"/>
    <w:lvl w:ilvl="0" w:tplc="DF4604D2">
      <w:start w:val="1"/>
      <w:numFmt w:val="decimal"/>
      <w:lvlText w:val="%1)"/>
      <w:lvlJc w:val="left"/>
      <w:pPr>
        <w:tabs>
          <w:tab w:val="num" w:pos="791"/>
        </w:tabs>
        <w:ind w:left="7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437599"/>
    <w:multiLevelType w:val="singleLevel"/>
    <w:tmpl w:val="A372BE88"/>
    <w:lvl w:ilvl="0">
      <w:start w:val="1"/>
      <w:numFmt w:val="decimal"/>
      <w:lvlText w:val="%1."/>
      <w:lvlJc w:val="center"/>
      <w:pPr>
        <w:tabs>
          <w:tab w:val="num" w:pos="648"/>
        </w:tabs>
        <w:ind w:left="360" w:right="360" w:hanging="72"/>
      </w:pPr>
      <w:rPr>
        <w:rFonts w:hint="default"/>
        <w:bCs w:val="0"/>
        <w:iCs w:val="0"/>
        <w:color w:val="auto"/>
        <w:sz w:val="24"/>
        <w:szCs w:val="24"/>
        <w:u w:val="none"/>
      </w:rPr>
    </w:lvl>
  </w:abstractNum>
  <w:abstractNum w:abstractNumId="22">
    <w:nsid w:val="47721395"/>
    <w:multiLevelType w:val="hybridMultilevel"/>
    <w:tmpl w:val="DEBED656"/>
    <w:lvl w:ilvl="0" w:tplc="0401000F">
      <w:start w:val="1"/>
      <w:numFmt w:val="decimal"/>
      <w:lvlText w:val="%1."/>
      <w:lvlJc w:val="left"/>
      <w:pPr>
        <w:tabs>
          <w:tab w:val="num" w:pos="-514"/>
        </w:tabs>
        <w:ind w:left="-514" w:right="-514" w:hanging="360"/>
      </w:pPr>
    </w:lvl>
    <w:lvl w:ilvl="1" w:tplc="04010019" w:tentative="1">
      <w:start w:val="1"/>
      <w:numFmt w:val="lowerLetter"/>
      <w:lvlText w:val="%2."/>
      <w:lvlJc w:val="left"/>
      <w:pPr>
        <w:tabs>
          <w:tab w:val="num" w:pos="206"/>
        </w:tabs>
        <w:ind w:left="206" w:right="206" w:hanging="360"/>
      </w:pPr>
    </w:lvl>
    <w:lvl w:ilvl="2" w:tplc="0401001B" w:tentative="1">
      <w:start w:val="1"/>
      <w:numFmt w:val="lowerRoman"/>
      <w:lvlText w:val="%3."/>
      <w:lvlJc w:val="right"/>
      <w:pPr>
        <w:tabs>
          <w:tab w:val="num" w:pos="926"/>
        </w:tabs>
        <w:ind w:left="926" w:right="926" w:hanging="180"/>
      </w:pPr>
    </w:lvl>
    <w:lvl w:ilvl="3" w:tplc="0401000F" w:tentative="1">
      <w:start w:val="1"/>
      <w:numFmt w:val="decimal"/>
      <w:lvlText w:val="%4."/>
      <w:lvlJc w:val="left"/>
      <w:pPr>
        <w:tabs>
          <w:tab w:val="num" w:pos="1646"/>
        </w:tabs>
        <w:ind w:left="1646" w:right="1646" w:hanging="360"/>
      </w:pPr>
    </w:lvl>
    <w:lvl w:ilvl="4" w:tplc="04010019" w:tentative="1">
      <w:start w:val="1"/>
      <w:numFmt w:val="lowerLetter"/>
      <w:lvlText w:val="%5."/>
      <w:lvlJc w:val="left"/>
      <w:pPr>
        <w:tabs>
          <w:tab w:val="num" w:pos="2366"/>
        </w:tabs>
        <w:ind w:left="2366" w:right="2366" w:hanging="360"/>
      </w:pPr>
    </w:lvl>
    <w:lvl w:ilvl="5" w:tplc="0401001B" w:tentative="1">
      <w:start w:val="1"/>
      <w:numFmt w:val="lowerRoman"/>
      <w:lvlText w:val="%6."/>
      <w:lvlJc w:val="right"/>
      <w:pPr>
        <w:tabs>
          <w:tab w:val="num" w:pos="3086"/>
        </w:tabs>
        <w:ind w:left="3086" w:right="3086" w:hanging="180"/>
      </w:pPr>
    </w:lvl>
    <w:lvl w:ilvl="6" w:tplc="0401000F" w:tentative="1">
      <w:start w:val="1"/>
      <w:numFmt w:val="decimal"/>
      <w:lvlText w:val="%7."/>
      <w:lvlJc w:val="left"/>
      <w:pPr>
        <w:tabs>
          <w:tab w:val="num" w:pos="3806"/>
        </w:tabs>
        <w:ind w:left="3806" w:right="3806" w:hanging="360"/>
      </w:pPr>
    </w:lvl>
    <w:lvl w:ilvl="7" w:tplc="04010019" w:tentative="1">
      <w:start w:val="1"/>
      <w:numFmt w:val="lowerLetter"/>
      <w:lvlText w:val="%8."/>
      <w:lvlJc w:val="left"/>
      <w:pPr>
        <w:tabs>
          <w:tab w:val="num" w:pos="4526"/>
        </w:tabs>
        <w:ind w:left="4526" w:right="4526" w:hanging="360"/>
      </w:pPr>
    </w:lvl>
    <w:lvl w:ilvl="8" w:tplc="0401001B" w:tentative="1">
      <w:start w:val="1"/>
      <w:numFmt w:val="lowerRoman"/>
      <w:lvlText w:val="%9."/>
      <w:lvlJc w:val="right"/>
      <w:pPr>
        <w:tabs>
          <w:tab w:val="num" w:pos="5246"/>
        </w:tabs>
        <w:ind w:left="5246" w:right="5246" w:hanging="180"/>
      </w:pPr>
    </w:lvl>
  </w:abstractNum>
  <w:abstractNum w:abstractNumId="23">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49934A82"/>
    <w:multiLevelType w:val="hybridMultilevel"/>
    <w:tmpl w:val="13E80758"/>
    <w:lvl w:ilvl="0" w:tplc="04010005">
      <w:start w:val="1"/>
      <w:numFmt w:val="bullet"/>
      <w:lvlText w:val=""/>
      <w:lvlJc w:val="left"/>
      <w:pPr>
        <w:tabs>
          <w:tab w:val="num" w:pos="720"/>
        </w:tabs>
        <w:ind w:left="720" w:right="720" w:hanging="360"/>
      </w:pPr>
      <w:rPr>
        <w:rFonts w:ascii="Wingdings" w:hAnsi="Wingdings" w:hint="default"/>
      </w:rPr>
    </w:lvl>
    <w:lvl w:ilvl="1" w:tplc="3D30A6BA">
      <w:start w:val="12"/>
      <w:numFmt w:val="bullet"/>
      <w:lvlText w:val="-"/>
      <w:lvlJc w:val="left"/>
      <w:pPr>
        <w:tabs>
          <w:tab w:val="num" w:pos="1440"/>
        </w:tabs>
        <w:ind w:left="1440" w:right="1440" w:hanging="360"/>
      </w:pPr>
      <w:rPr>
        <w:rFonts w:ascii="Times New Roman" w:eastAsia="Times New Roman" w:hAnsi="Times New Roman" w:cs="Simplified Arabic"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4B44333E"/>
    <w:multiLevelType w:val="multilevel"/>
    <w:tmpl w:val="1F92873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CD667EF"/>
    <w:multiLevelType w:val="hybridMultilevel"/>
    <w:tmpl w:val="2E48ECDC"/>
    <w:lvl w:ilvl="0" w:tplc="1712657A">
      <w:start w:val="2"/>
      <w:numFmt w:val="decimal"/>
      <w:lvlText w:val="%1."/>
      <w:lvlJc w:val="left"/>
      <w:pPr>
        <w:ind w:left="72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7">
    <w:nsid w:val="4EC75C2E"/>
    <w:multiLevelType w:val="hybridMultilevel"/>
    <w:tmpl w:val="1EECBD38"/>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52886465"/>
    <w:multiLevelType w:val="hybridMultilevel"/>
    <w:tmpl w:val="86A4A606"/>
    <w:lvl w:ilvl="0" w:tplc="04010005">
      <w:start w:val="1"/>
      <w:numFmt w:val="bullet"/>
      <w:lvlText w:val=""/>
      <w:lvlJc w:val="left"/>
      <w:pPr>
        <w:tabs>
          <w:tab w:val="num" w:pos="1008"/>
        </w:tabs>
        <w:ind w:left="1008" w:right="1008" w:hanging="360"/>
      </w:pPr>
      <w:rPr>
        <w:rFonts w:ascii="Wingdings" w:hAnsi="Wingdings" w:hint="default"/>
      </w:rPr>
    </w:lvl>
    <w:lvl w:ilvl="1" w:tplc="04010003" w:tentative="1">
      <w:start w:val="1"/>
      <w:numFmt w:val="bullet"/>
      <w:lvlText w:val="o"/>
      <w:lvlJc w:val="left"/>
      <w:pPr>
        <w:tabs>
          <w:tab w:val="num" w:pos="1728"/>
        </w:tabs>
        <w:ind w:left="1728" w:right="1728" w:hanging="360"/>
      </w:pPr>
      <w:rPr>
        <w:rFonts w:ascii="Courier New" w:hAnsi="Courier New" w:hint="default"/>
      </w:rPr>
    </w:lvl>
    <w:lvl w:ilvl="2" w:tplc="04010005" w:tentative="1">
      <w:start w:val="1"/>
      <w:numFmt w:val="bullet"/>
      <w:lvlText w:val=""/>
      <w:lvlJc w:val="left"/>
      <w:pPr>
        <w:tabs>
          <w:tab w:val="num" w:pos="2448"/>
        </w:tabs>
        <w:ind w:left="2448" w:right="2448" w:hanging="360"/>
      </w:pPr>
      <w:rPr>
        <w:rFonts w:ascii="Wingdings" w:hAnsi="Wingdings" w:hint="default"/>
      </w:rPr>
    </w:lvl>
    <w:lvl w:ilvl="3" w:tplc="04010001" w:tentative="1">
      <w:start w:val="1"/>
      <w:numFmt w:val="bullet"/>
      <w:lvlText w:val=""/>
      <w:lvlJc w:val="left"/>
      <w:pPr>
        <w:tabs>
          <w:tab w:val="num" w:pos="3168"/>
        </w:tabs>
        <w:ind w:left="3168" w:right="3168" w:hanging="360"/>
      </w:pPr>
      <w:rPr>
        <w:rFonts w:ascii="Symbol" w:hAnsi="Symbol" w:hint="default"/>
      </w:rPr>
    </w:lvl>
    <w:lvl w:ilvl="4" w:tplc="04010003" w:tentative="1">
      <w:start w:val="1"/>
      <w:numFmt w:val="bullet"/>
      <w:lvlText w:val="o"/>
      <w:lvlJc w:val="left"/>
      <w:pPr>
        <w:tabs>
          <w:tab w:val="num" w:pos="3888"/>
        </w:tabs>
        <w:ind w:left="3888" w:right="3888" w:hanging="360"/>
      </w:pPr>
      <w:rPr>
        <w:rFonts w:ascii="Courier New" w:hAnsi="Courier New" w:hint="default"/>
      </w:rPr>
    </w:lvl>
    <w:lvl w:ilvl="5" w:tplc="04010005" w:tentative="1">
      <w:start w:val="1"/>
      <w:numFmt w:val="bullet"/>
      <w:lvlText w:val=""/>
      <w:lvlJc w:val="left"/>
      <w:pPr>
        <w:tabs>
          <w:tab w:val="num" w:pos="4608"/>
        </w:tabs>
        <w:ind w:left="4608" w:right="4608" w:hanging="360"/>
      </w:pPr>
      <w:rPr>
        <w:rFonts w:ascii="Wingdings" w:hAnsi="Wingdings" w:hint="default"/>
      </w:rPr>
    </w:lvl>
    <w:lvl w:ilvl="6" w:tplc="04010001" w:tentative="1">
      <w:start w:val="1"/>
      <w:numFmt w:val="bullet"/>
      <w:lvlText w:val=""/>
      <w:lvlJc w:val="left"/>
      <w:pPr>
        <w:tabs>
          <w:tab w:val="num" w:pos="5328"/>
        </w:tabs>
        <w:ind w:left="5328" w:right="5328" w:hanging="360"/>
      </w:pPr>
      <w:rPr>
        <w:rFonts w:ascii="Symbol" w:hAnsi="Symbol" w:hint="default"/>
      </w:rPr>
    </w:lvl>
    <w:lvl w:ilvl="7" w:tplc="04010003" w:tentative="1">
      <w:start w:val="1"/>
      <w:numFmt w:val="bullet"/>
      <w:lvlText w:val="o"/>
      <w:lvlJc w:val="left"/>
      <w:pPr>
        <w:tabs>
          <w:tab w:val="num" w:pos="6048"/>
        </w:tabs>
        <w:ind w:left="6048" w:right="6048" w:hanging="360"/>
      </w:pPr>
      <w:rPr>
        <w:rFonts w:ascii="Courier New" w:hAnsi="Courier New" w:hint="default"/>
      </w:rPr>
    </w:lvl>
    <w:lvl w:ilvl="8" w:tplc="04010005" w:tentative="1">
      <w:start w:val="1"/>
      <w:numFmt w:val="bullet"/>
      <w:lvlText w:val=""/>
      <w:lvlJc w:val="left"/>
      <w:pPr>
        <w:tabs>
          <w:tab w:val="num" w:pos="6768"/>
        </w:tabs>
        <w:ind w:left="6768" w:right="6768" w:hanging="360"/>
      </w:pPr>
      <w:rPr>
        <w:rFonts w:ascii="Wingdings" w:hAnsi="Wingdings" w:hint="default"/>
      </w:rPr>
    </w:lvl>
  </w:abstractNum>
  <w:abstractNum w:abstractNumId="29">
    <w:nsid w:val="5D7A4F31"/>
    <w:multiLevelType w:val="hybridMultilevel"/>
    <w:tmpl w:val="B664AB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9C6449"/>
    <w:multiLevelType w:val="hybridMultilevel"/>
    <w:tmpl w:val="4CE20AFC"/>
    <w:lvl w:ilvl="0" w:tplc="04010001">
      <w:start w:val="1"/>
      <w:numFmt w:val="bullet"/>
      <w:lvlText w:val=""/>
      <w:lvlJc w:val="left"/>
      <w:pPr>
        <w:tabs>
          <w:tab w:val="num" w:pos="720"/>
        </w:tabs>
        <w:ind w:left="720" w:right="720" w:hanging="360"/>
      </w:pPr>
      <w:rPr>
        <w:rFonts w:ascii="Symbol" w:hAnsi="Symbol" w:hint="default"/>
      </w:rPr>
    </w:lvl>
    <w:lvl w:ilvl="1" w:tplc="0401000D">
      <w:start w:val="1"/>
      <w:numFmt w:val="bullet"/>
      <w:lvlText w:val=""/>
      <w:lvlJc w:val="left"/>
      <w:pPr>
        <w:tabs>
          <w:tab w:val="num" w:pos="1440"/>
        </w:tabs>
        <w:ind w:left="1440" w:right="1440" w:hanging="360"/>
      </w:pPr>
      <w:rPr>
        <w:rFonts w:ascii="Wingdings" w:hAnsi="Wingdings" w:hint="default"/>
      </w:rPr>
    </w:lvl>
    <w:lvl w:ilvl="2" w:tplc="6CBAAC80">
      <w:numFmt w:val="bullet"/>
      <w:lvlText w:val=""/>
      <w:lvlJc w:val="left"/>
      <w:pPr>
        <w:tabs>
          <w:tab w:val="num" w:pos="2160"/>
        </w:tabs>
        <w:ind w:left="2160" w:right="2160" w:hanging="360"/>
      </w:pPr>
      <w:rPr>
        <w:rFonts w:ascii="Symbol" w:eastAsia="Times New Roman" w:hAnsi="Symbol"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1">
    <w:nsid w:val="5ECE4B4D"/>
    <w:multiLevelType w:val="multilevel"/>
    <w:tmpl w:val="1ED8CCE8"/>
    <w:lvl w:ilvl="0">
      <w:start w:val="1"/>
      <w:numFmt w:val="decimal"/>
      <w:lvlText w:val="%1"/>
      <w:lvlJc w:val="left"/>
      <w:pPr>
        <w:tabs>
          <w:tab w:val="num" w:pos="465"/>
        </w:tabs>
        <w:ind w:left="465" w:right="465" w:hanging="465"/>
      </w:pPr>
      <w:rPr>
        <w:rFonts w:hint="cs"/>
      </w:rPr>
    </w:lvl>
    <w:lvl w:ilvl="1">
      <w:start w:val="4"/>
      <w:numFmt w:val="decimal"/>
      <w:lvlText w:val="%1.%2"/>
      <w:lvlJc w:val="left"/>
      <w:pPr>
        <w:tabs>
          <w:tab w:val="num" w:pos="465"/>
        </w:tabs>
        <w:ind w:left="465" w:right="465" w:hanging="465"/>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080"/>
        </w:tabs>
        <w:ind w:left="1080" w:right="1080" w:hanging="108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440"/>
        </w:tabs>
        <w:ind w:left="1440" w:right="1440" w:hanging="1440"/>
      </w:pPr>
      <w:rPr>
        <w:rFonts w:hint="cs"/>
      </w:rPr>
    </w:lvl>
    <w:lvl w:ilvl="8">
      <w:start w:val="1"/>
      <w:numFmt w:val="decimal"/>
      <w:lvlText w:val="%1.%2.%3.%4.%5.%6.%7.%8.%9"/>
      <w:lvlJc w:val="left"/>
      <w:pPr>
        <w:tabs>
          <w:tab w:val="num" w:pos="1800"/>
        </w:tabs>
        <w:ind w:left="1800" w:right="1800" w:hanging="1800"/>
      </w:pPr>
      <w:rPr>
        <w:rFonts w:hint="cs"/>
      </w:rPr>
    </w:lvl>
  </w:abstractNum>
  <w:abstractNum w:abstractNumId="32">
    <w:nsid w:val="5FD24016"/>
    <w:multiLevelType w:val="hybridMultilevel"/>
    <w:tmpl w:val="A524C14E"/>
    <w:lvl w:ilvl="0" w:tplc="0401000F">
      <w:start w:val="1"/>
      <w:numFmt w:val="decimal"/>
      <w:lvlText w:val="%1."/>
      <w:lvlJc w:val="left"/>
      <w:pPr>
        <w:tabs>
          <w:tab w:val="num" w:pos="648"/>
        </w:tabs>
        <w:ind w:left="648" w:right="648" w:hanging="360"/>
      </w:pPr>
    </w:lvl>
    <w:lvl w:ilvl="1" w:tplc="04010019" w:tentative="1">
      <w:start w:val="1"/>
      <w:numFmt w:val="lowerLetter"/>
      <w:lvlText w:val="%2."/>
      <w:lvlJc w:val="left"/>
      <w:pPr>
        <w:tabs>
          <w:tab w:val="num" w:pos="1368"/>
        </w:tabs>
        <w:ind w:left="1368" w:right="1368" w:hanging="360"/>
      </w:pPr>
    </w:lvl>
    <w:lvl w:ilvl="2" w:tplc="0401001B" w:tentative="1">
      <w:start w:val="1"/>
      <w:numFmt w:val="lowerRoman"/>
      <w:lvlText w:val="%3."/>
      <w:lvlJc w:val="right"/>
      <w:pPr>
        <w:tabs>
          <w:tab w:val="num" w:pos="2088"/>
        </w:tabs>
        <w:ind w:left="2088" w:right="2088" w:hanging="180"/>
      </w:pPr>
    </w:lvl>
    <w:lvl w:ilvl="3" w:tplc="0401000F" w:tentative="1">
      <w:start w:val="1"/>
      <w:numFmt w:val="decimal"/>
      <w:lvlText w:val="%4."/>
      <w:lvlJc w:val="left"/>
      <w:pPr>
        <w:tabs>
          <w:tab w:val="num" w:pos="2808"/>
        </w:tabs>
        <w:ind w:left="2808" w:right="2808" w:hanging="360"/>
      </w:pPr>
    </w:lvl>
    <w:lvl w:ilvl="4" w:tplc="04010019" w:tentative="1">
      <w:start w:val="1"/>
      <w:numFmt w:val="lowerLetter"/>
      <w:lvlText w:val="%5."/>
      <w:lvlJc w:val="left"/>
      <w:pPr>
        <w:tabs>
          <w:tab w:val="num" w:pos="3528"/>
        </w:tabs>
        <w:ind w:left="3528" w:right="3528" w:hanging="360"/>
      </w:pPr>
    </w:lvl>
    <w:lvl w:ilvl="5" w:tplc="0401001B" w:tentative="1">
      <w:start w:val="1"/>
      <w:numFmt w:val="lowerRoman"/>
      <w:lvlText w:val="%6."/>
      <w:lvlJc w:val="right"/>
      <w:pPr>
        <w:tabs>
          <w:tab w:val="num" w:pos="4248"/>
        </w:tabs>
        <w:ind w:left="4248" w:right="4248" w:hanging="180"/>
      </w:pPr>
    </w:lvl>
    <w:lvl w:ilvl="6" w:tplc="0401000F" w:tentative="1">
      <w:start w:val="1"/>
      <w:numFmt w:val="decimal"/>
      <w:lvlText w:val="%7."/>
      <w:lvlJc w:val="left"/>
      <w:pPr>
        <w:tabs>
          <w:tab w:val="num" w:pos="4968"/>
        </w:tabs>
        <w:ind w:left="4968" w:right="4968" w:hanging="360"/>
      </w:pPr>
    </w:lvl>
    <w:lvl w:ilvl="7" w:tplc="04010019" w:tentative="1">
      <w:start w:val="1"/>
      <w:numFmt w:val="lowerLetter"/>
      <w:lvlText w:val="%8."/>
      <w:lvlJc w:val="left"/>
      <w:pPr>
        <w:tabs>
          <w:tab w:val="num" w:pos="5688"/>
        </w:tabs>
        <w:ind w:left="5688" w:right="5688" w:hanging="360"/>
      </w:pPr>
    </w:lvl>
    <w:lvl w:ilvl="8" w:tplc="0401001B" w:tentative="1">
      <w:start w:val="1"/>
      <w:numFmt w:val="lowerRoman"/>
      <w:lvlText w:val="%9."/>
      <w:lvlJc w:val="right"/>
      <w:pPr>
        <w:tabs>
          <w:tab w:val="num" w:pos="6408"/>
        </w:tabs>
        <w:ind w:left="6408" w:right="6408" w:hanging="180"/>
      </w:pPr>
    </w:lvl>
  </w:abstractNum>
  <w:abstractNum w:abstractNumId="33">
    <w:nsid w:val="671D02CA"/>
    <w:multiLevelType w:val="hybridMultilevel"/>
    <w:tmpl w:val="49BE4D8C"/>
    <w:lvl w:ilvl="0" w:tplc="04090001">
      <w:start w:val="1"/>
      <w:numFmt w:val="bullet"/>
      <w:lvlText w:val=""/>
      <w:lvlJc w:val="left"/>
      <w:pPr>
        <w:tabs>
          <w:tab w:val="num" w:pos="720"/>
        </w:tabs>
        <w:ind w:left="720" w:right="720" w:hanging="360"/>
      </w:pPr>
      <w:rPr>
        <w:rFonts w:ascii="Symbol" w:hAnsi="Symbol" w:hint="default"/>
      </w:rPr>
    </w:lvl>
    <w:lvl w:ilvl="1" w:tplc="04090005">
      <w:start w:val="1"/>
      <w:numFmt w:val="bullet"/>
      <w:lvlText w:val=""/>
      <w:lvlJc w:val="left"/>
      <w:pPr>
        <w:tabs>
          <w:tab w:val="num" w:pos="1440"/>
        </w:tabs>
        <w:ind w:left="1440" w:right="1440" w:hanging="360"/>
      </w:pPr>
      <w:rPr>
        <w:rFonts w:ascii="Wingdings" w:hAnsi="Wingding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69E703F1"/>
    <w:multiLevelType w:val="hybridMultilevel"/>
    <w:tmpl w:val="33F0F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E44498"/>
    <w:multiLevelType w:val="hybridMultilevel"/>
    <w:tmpl w:val="00C6EEE8"/>
    <w:lvl w:ilvl="0" w:tplc="0401000B">
      <w:start w:val="1"/>
      <w:numFmt w:val="bullet"/>
      <w:lvlText w:val=""/>
      <w:lvlJc w:val="left"/>
      <w:pPr>
        <w:tabs>
          <w:tab w:val="num" w:pos="718"/>
        </w:tabs>
        <w:ind w:left="718" w:right="718" w:hanging="360"/>
      </w:pPr>
      <w:rPr>
        <w:rFonts w:ascii="Wingdings" w:hAnsi="Wingdings" w:hint="default"/>
      </w:rPr>
    </w:lvl>
    <w:lvl w:ilvl="1" w:tplc="6CBAAC80">
      <w:numFmt w:val="bullet"/>
      <w:lvlText w:val=""/>
      <w:lvlJc w:val="left"/>
      <w:pPr>
        <w:tabs>
          <w:tab w:val="num" w:pos="1438"/>
        </w:tabs>
        <w:ind w:left="1438" w:right="1438" w:hanging="360"/>
      </w:pPr>
      <w:rPr>
        <w:rFonts w:ascii="Symbol" w:eastAsia="Times New Roman" w:hAnsi="Symbol" w:cs="Simplified Arabic" w:hint="default"/>
      </w:rPr>
    </w:lvl>
    <w:lvl w:ilvl="2" w:tplc="FA32FEE2">
      <w:numFmt w:val="bullet"/>
      <w:lvlText w:val="-"/>
      <w:lvlJc w:val="left"/>
      <w:pPr>
        <w:tabs>
          <w:tab w:val="num" w:pos="2158"/>
        </w:tabs>
        <w:ind w:left="2158" w:right="2158" w:hanging="360"/>
      </w:pPr>
      <w:rPr>
        <w:rFonts w:ascii="Times New Roman" w:eastAsia="Times New Roman" w:hAnsi="Times New Roman" w:cs="Simplified Arabic"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36">
    <w:nsid w:val="6DBA56DD"/>
    <w:multiLevelType w:val="multilevel"/>
    <w:tmpl w:val="2D70A7CE"/>
    <w:lvl w:ilvl="0">
      <w:start w:val="1"/>
      <w:numFmt w:val="decimal"/>
      <w:lvlText w:val="%1"/>
      <w:lvlJc w:val="left"/>
      <w:pPr>
        <w:tabs>
          <w:tab w:val="num" w:pos="360"/>
        </w:tabs>
        <w:ind w:left="360" w:right="360" w:hanging="360"/>
      </w:pPr>
      <w:rPr>
        <w:rFonts w:hint="cs"/>
      </w:rPr>
    </w:lvl>
    <w:lvl w:ilvl="1">
      <w:start w:val="6"/>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37">
    <w:nsid w:val="72630737"/>
    <w:multiLevelType w:val="hybridMultilevel"/>
    <w:tmpl w:val="D61A58EA"/>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8">
    <w:nsid w:val="7BC516D5"/>
    <w:multiLevelType w:val="hybridMultilevel"/>
    <w:tmpl w:val="4290F9AE"/>
    <w:lvl w:ilvl="0" w:tplc="04090001">
      <w:start w:val="1"/>
      <w:numFmt w:val="bullet"/>
      <w:lvlText w:val=""/>
      <w:lvlJc w:val="left"/>
      <w:pPr>
        <w:tabs>
          <w:tab w:val="num" w:pos="1151"/>
        </w:tabs>
        <w:ind w:left="1151" w:right="1440" w:hanging="360"/>
      </w:pPr>
      <w:rPr>
        <w:rFonts w:ascii="Symbol" w:hAnsi="Symbol" w:hint="default"/>
      </w:rPr>
    </w:lvl>
    <w:lvl w:ilvl="1" w:tplc="0409000F">
      <w:start w:val="1"/>
      <w:numFmt w:val="decimal"/>
      <w:lvlText w:val="%2."/>
      <w:lvlJc w:val="left"/>
      <w:pPr>
        <w:tabs>
          <w:tab w:val="num" w:pos="1871"/>
        </w:tabs>
        <w:ind w:left="1871" w:right="2160" w:hanging="360"/>
      </w:pPr>
      <w:rPr>
        <w:rFonts w:hint="default"/>
      </w:rPr>
    </w:lvl>
    <w:lvl w:ilvl="2" w:tplc="04010005" w:tentative="1">
      <w:start w:val="1"/>
      <w:numFmt w:val="bullet"/>
      <w:lvlText w:val=""/>
      <w:lvlJc w:val="left"/>
      <w:pPr>
        <w:tabs>
          <w:tab w:val="num" w:pos="2591"/>
        </w:tabs>
        <w:ind w:left="2591" w:right="2880" w:hanging="360"/>
      </w:pPr>
      <w:rPr>
        <w:rFonts w:ascii="Wingdings" w:hAnsi="Wingdings" w:hint="default"/>
      </w:rPr>
    </w:lvl>
    <w:lvl w:ilvl="3" w:tplc="04010001" w:tentative="1">
      <w:start w:val="1"/>
      <w:numFmt w:val="bullet"/>
      <w:lvlText w:val=""/>
      <w:lvlJc w:val="left"/>
      <w:pPr>
        <w:tabs>
          <w:tab w:val="num" w:pos="3311"/>
        </w:tabs>
        <w:ind w:left="3311" w:right="3600" w:hanging="360"/>
      </w:pPr>
      <w:rPr>
        <w:rFonts w:ascii="Symbol" w:hAnsi="Symbol" w:hint="default"/>
      </w:rPr>
    </w:lvl>
    <w:lvl w:ilvl="4" w:tplc="04010003" w:tentative="1">
      <w:start w:val="1"/>
      <w:numFmt w:val="bullet"/>
      <w:lvlText w:val="o"/>
      <w:lvlJc w:val="left"/>
      <w:pPr>
        <w:tabs>
          <w:tab w:val="num" w:pos="4031"/>
        </w:tabs>
        <w:ind w:left="4031" w:right="4320" w:hanging="360"/>
      </w:pPr>
      <w:rPr>
        <w:rFonts w:ascii="Courier New" w:hAnsi="Courier New" w:hint="default"/>
      </w:rPr>
    </w:lvl>
    <w:lvl w:ilvl="5" w:tplc="04010005" w:tentative="1">
      <w:start w:val="1"/>
      <w:numFmt w:val="bullet"/>
      <w:lvlText w:val=""/>
      <w:lvlJc w:val="left"/>
      <w:pPr>
        <w:tabs>
          <w:tab w:val="num" w:pos="4751"/>
        </w:tabs>
        <w:ind w:left="4751" w:right="5040" w:hanging="360"/>
      </w:pPr>
      <w:rPr>
        <w:rFonts w:ascii="Wingdings" w:hAnsi="Wingdings" w:hint="default"/>
      </w:rPr>
    </w:lvl>
    <w:lvl w:ilvl="6" w:tplc="04010001" w:tentative="1">
      <w:start w:val="1"/>
      <w:numFmt w:val="bullet"/>
      <w:lvlText w:val=""/>
      <w:lvlJc w:val="left"/>
      <w:pPr>
        <w:tabs>
          <w:tab w:val="num" w:pos="5471"/>
        </w:tabs>
        <w:ind w:left="5471" w:right="5760" w:hanging="360"/>
      </w:pPr>
      <w:rPr>
        <w:rFonts w:ascii="Symbol" w:hAnsi="Symbol" w:hint="default"/>
      </w:rPr>
    </w:lvl>
    <w:lvl w:ilvl="7" w:tplc="04010003" w:tentative="1">
      <w:start w:val="1"/>
      <w:numFmt w:val="bullet"/>
      <w:lvlText w:val="o"/>
      <w:lvlJc w:val="left"/>
      <w:pPr>
        <w:tabs>
          <w:tab w:val="num" w:pos="6191"/>
        </w:tabs>
        <w:ind w:left="6191" w:right="6480" w:hanging="360"/>
      </w:pPr>
      <w:rPr>
        <w:rFonts w:ascii="Courier New" w:hAnsi="Courier New" w:hint="default"/>
      </w:rPr>
    </w:lvl>
    <w:lvl w:ilvl="8" w:tplc="04010005" w:tentative="1">
      <w:start w:val="1"/>
      <w:numFmt w:val="bullet"/>
      <w:lvlText w:val=""/>
      <w:lvlJc w:val="left"/>
      <w:pPr>
        <w:tabs>
          <w:tab w:val="num" w:pos="6911"/>
        </w:tabs>
        <w:ind w:left="6911" w:right="7200" w:hanging="360"/>
      </w:pPr>
      <w:rPr>
        <w:rFonts w:ascii="Wingdings" w:hAnsi="Wingdings" w:hint="default"/>
      </w:rPr>
    </w:lvl>
  </w:abstractNum>
  <w:abstractNum w:abstractNumId="39">
    <w:nsid w:val="7F886AD7"/>
    <w:multiLevelType w:val="multilevel"/>
    <w:tmpl w:val="02E2F3AA"/>
    <w:lvl w:ilvl="0">
      <w:start w:val="3"/>
      <w:numFmt w:val="decimal"/>
      <w:lvlText w:val="%1"/>
      <w:lvlJc w:val="left"/>
      <w:pPr>
        <w:tabs>
          <w:tab w:val="num" w:pos="360"/>
        </w:tabs>
        <w:ind w:left="360" w:right="360" w:hanging="360"/>
      </w:pPr>
      <w:rPr>
        <w:rFonts w:hint="cs"/>
      </w:rPr>
    </w:lvl>
    <w:lvl w:ilvl="1">
      <w:start w:val="6"/>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40">
    <w:nsid w:val="7FD90079"/>
    <w:multiLevelType w:val="multilevel"/>
    <w:tmpl w:val="A58C9DE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21"/>
  </w:num>
  <w:num w:numId="3">
    <w:abstractNumId w:val="10"/>
  </w:num>
  <w:num w:numId="4">
    <w:abstractNumId w:val="14"/>
  </w:num>
  <w:num w:numId="5">
    <w:abstractNumId w:val="8"/>
  </w:num>
  <w:num w:numId="6">
    <w:abstractNumId w:val="22"/>
  </w:num>
  <w:num w:numId="7">
    <w:abstractNumId w:val="24"/>
  </w:num>
  <w:num w:numId="8">
    <w:abstractNumId w:val="28"/>
  </w:num>
  <w:num w:numId="9">
    <w:abstractNumId w:val="32"/>
  </w:num>
  <w:num w:numId="10">
    <w:abstractNumId w:val="27"/>
  </w:num>
  <w:num w:numId="11">
    <w:abstractNumId w:val="5"/>
  </w:num>
  <w:num w:numId="12">
    <w:abstractNumId w:val="23"/>
  </w:num>
  <w:num w:numId="13">
    <w:abstractNumId w:val="12"/>
  </w:num>
  <w:num w:numId="14">
    <w:abstractNumId w:val="1"/>
  </w:num>
  <w:num w:numId="15">
    <w:abstractNumId w:val="33"/>
  </w:num>
  <w:num w:numId="16">
    <w:abstractNumId w:val="37"/>
  </w:num>
  <w:num w:numId="17">
    <w:abstractNumId w:val="19"/>
  </w:num>
  <w:num w:numId="18">
    <w:abstractNumId w:val="35"/>
  </w:num>
  <w:num w:numId="19">
    <w:abstractNumId w:val="36"/>
  </w:num>
  <w:num w:numId="20">
    <w:abstractNumId w:val="39"/>
  </w:num>
  <w:num w:numId="21">
    <w:abstractNumId w:val="18"/>
  </w:num>
  <w:num w:numId="22">
    <w:abstractNumId w:val="2"/>
  </w:num>
  <w:num w:numId="23">
    <w:abstractNumId w:val="0"/>
  </w:num>
  <w:num w:numId="24">
    <w:abstractNumId w:val="30"/>
  </w:num>
  <w:num w:numId="25">
    <w:abstractNumId w:val="15"/>
  </w:num>
  <w:num w:numId="26">
    <w:abstractNumId w:val="13"/>
  </w:num>
  <w:num w:numId="27">
    <w:abstractNumId w:val="31"/>
  </w:num>
  <w:num w:numId="28">
    <w:abstractNumId w:val="16"/>
  </w:num>
  <w:num w:numId="29">
    <w:abstractNumId w:val="7"/>
  </w:num>
  <w:num w:numId="30">
    <w:abstractNumId w:val="25"/>
  </w:num>
  <w:num w:numId="31">
    <w:abstractNumId w:val="40"/>
  </w:num>
  <w:num w:numId="32">
    <w:abstractNumId w:val="17"/>
  </w:num>
  <w:num w:numId="33">
    <w:abstractNumId w:val="11"/>
  </w:num>
  <w:num w:numId="34">
    <w:abstractNumId w:val="4"/>
  </w:num>
  <w:num w:numId="35">
    <w:abstractNumId w:val="38"/>
  </w:num>
  <w:num w:numId="36">
    <w:abstractNumId w:val="20"/>
  </w:num>
  <w:num w:numId="37">
    <w:abstractNumId w:val="6"/>
  </w:num>
  <w:num w:numId="38">
    <w:abstractNumId w:val="34"/>
  </w:num>
  <w:num w:numId="39">
    <w:abstractNumId w:val="3"/>
  </w:num>
  <w:num w:numId="40">
    <w:abstractNumId w:val="29"/>
  </w:num>
  <w:num w:numId="4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ar-SA" w:vendorID="4" w:dllVersion="512" w:checkStyle="1"/>
  <w:activeWritingStyle w:appName="MSWord" w:lang="ar-JO" w:vendorID="4" w:dllVersion="512" w:checkStyle="1"/>
  <w:proofState w:spelling="clean"/>
  <w:defaultTabStop w:val="720"/>
  <w:noPunctuationKerning/>
  <w:characterSpacingControl w:val="doNotCompress"/>
  <w:footnotePr>
    <w:footnote w:id="-1"/>
    <w:footnote w:id="0"/>
  </w:footnotePr>
  <w:endnotePr>
    <w:endnote w:id="-1"/>
    <w:endnote w:id="0"/>
  </w:endnotePr>
  <w:compat/>
  <w:rsids>
    <w:rsidRoot w:val="005A435A"/>
    <w:rsid w:val="00004D69"/>
    <w:rsid w:val="000063B6"/>
    <w:rsid w:val="00007165"/>
    <w:rsid w:val="00007314"/>
    <w:rsid w:val="000101D0"/>
    <w:rsid w:val="0001148C"/>
    <w:rsid w:val="000129DA"/>
    <w:rsid w:val="00012B19"/>
    <w:rsid w:val="00017770"/>
    <w:rsid w:val="00021042"/>
    <w:rsid w:val="00022DB4"/>
    <w:rsid w:val="00024BD0"/>
    <w:rsid w:val="00030923"/>
    <w:rsid w:val="000358AC"/>
    <w:rsid w:val="00035F39"/>
    <w:rsid w:val="000369D1"/>
    <w:rsid w:val="00043543"/>
    <w:rsid w:val="00043A4A"/>
    <w:rsid w:val="000454FA"/>
    <w:rsid w:val="00045E37"/>
    <w:rsid w:val="000500F3"/>
    <w:rsid w:val="000521D2"/>
    <w:rsid w:val="00053B7C"/>
    <w:rsid w:val="00054EC8"/>
    <w:rsid w:val="00057212"/>
    <w:rsid w:val="0006309F"/>
    <w:rsid w:val="00063D66"/>
    <w:rsid w:val="000678E8"/>
    <w:rsid w:val="000701CE"/>
    <w:rsid w:val="00072E9D"/>
    <w:rsid w:val="00073ADD"/>
    <w:rsid w:val="00074F33"/>
    <w:rsid w:val="00075BD1"/>
    <w:rsid w:val="00090EF1"/>
    <w:rsid w:val="00094A9E"/>
    <w:rsid w:val="00095BAC"/>
    <w:rsid w:val="00097572"/>
    <w:rsid w:val="00097B59"/>
    <w:rsid w:val="000A0F53"/>
    <w:rsid w:val="000A2E9B"/>
    <w:rsid w:val="000A3DA2"/>
    <w:rsid w:val="000A57EE"/>
    <w:rsid w:val="000A6443"/>
    <w:rsid w:val="000B4E26"/>
    <w:rsid w:val="000B59AE"/>
    <w:rsid w:val="000B69E2"/>
    <w:rsid w:val="000C0064"/>
    <w:rsid w:val="000C08A0"/>
    <w:rsid w:val="000C14B6"/>
    <w:rsid w:val="000C1B6B"/>
    <w:rsid w:val="000C3408"/>
    <w:rsid w:val="000C4072"/>
    <w:rsid w:val="000C49B6"/>
    <w:rsid w:val="000C5DEA"/>
    <w:rsid w:val="000C61AB"/>
    <w:rsid w:val="000C6D45"/>
    <w:rsid w:val="000C775E"/>
    <w:rsid w:val="000D0783"/>
    <w:rsid w:val="000D484D"/>
    <w:rsid w:val="000D4FDE"/>
    <w:rsid w:val="000D6CE4"/>
    <w:rsid w:val="000D7237"/>
    <w:rsid w:val="000E0211"/>
    <w:rsid w:val="000E14E2"/>
    <w:rsid w:val="000E1748"/>
    <w:rsid w:val="000E2865"/>
    <w:rsid w:val="000E467A"/>
    <w:rsid w:val="000E5AA5"/>
    <w:rsid w:val="000F003F"/>
    <w:rsid w:val="000F21B2"/>
    <w:rsid w:val="000F5263"/>
    <w:rsid w:val="000F5659"/>
    <w:rsid w:val="000F7C94"/>
    <w:rsid w:val="00100E69"/>
    <w:rsid w:val="00102FD5"/>
    <w:rsid w:val="0010332C"/>
    <w:rsid w:val="001057CE"/>
    <w:rsid w:val="0010622B"/>
    <w:rsid w:val="0010730F"/>
    <w:rsid w:val="00113C22"/>
    <w:rsid w:val="0011467E"/>
    <w:rsid w:val="00120166"/>
    <w:rsid w:val="00120683"/>
    <w:rsid w:val="00124689"/>
    <w:rsid w:val="00130A95"/>
    <w:rsid w:val="00131300"/>
    <w:rsid w:val="00131B9E"/>
    <w:rsid w:val="00134904"/>
    <w:rsid w:val="0013659F"/>
    <w:rsid w:val="00141771"/>
    <w:rsid w:val="001427B4"/>
    <w:rsid w:val="00142C62"/>
    <w:rsid w:val="00144435"/>
    <w:rsid w:val="0014473D"/>
    <w:rsid w:val="00146649"/>
    <w:rsid w:val="001478B6"/>
    <w:rsid w:val="00150A90"/>
    <w:rsid w:val="00151209"/>
    <w:rsid w:val="001524EE"/>
    <w:rsid w:val="0015437B"/>
    <w:rsid w:val="00155ED7"/>
    <w:rsid w:val="0015795A"/>
    <w:rsid w:val="001610F9"/>
    <w:rsid w:val="00161C58"/>
    <w:rsid w:val="00162455"/>
    <w:rsid w:val="00163546"/>
    <w:rsid w:val="00164292"/>
    <w:rsid w:val="0016459B"/>
    <w:rsid w:val="00164CCE"/>
    <w:rsid w:val="00165445"/>
    <w:rsid w:val="00167C6A"/>
    <w:rsid w:val="00170699"/>
    <w:rsid w:val="00171144"/>
    <w:rsid w:val="00182053"/>
    <w:rsid w:val="00183701"/>
    <w:rsid w:val="001839D0"/>
    <w:rsid w:val="00185D5F"/>
    <w:rsid w:val="0018603C"/>
    <w:rsid w:val="001870C8"/>
    <w:rsid w:val="00190204"/>
    <w:rsid w:val="00191F6C"/>
    <w:rsid w:val="001A624A"/>
    <w:rsid w:val="001B283C"/>
    <w:rsid w:val="001B34F8"/>
    <w:rsid w:val="001B3A06"/>
    <w:rsid w:val="001B42EB"/>
    <w:rsid w:val="001B49EE"/>
    <w:rsid w:val="001C4EEC"/>
    <w:rsid w:val="001D1259"/>
    <w:rsid w:val="001D24AA"/>
    <w:rsid w:val="001D403A"/>
    <w:rsid w:val="001D612D"/>
    <w:rsid w:val="001D7141"/>
    <w:rsid w:val="001D78C5"/>
    <w:rsid w:val="001E05D6"/>
    <w:rsid w:val="001E07A2"/>
    <w:rsid w:val="001E1F56"/>
    <w:rsid w:val="001E372F"/>
    <w:rsid w:val="001E435A"/>
    <w:rsid w:val="001E638F"/>
    <w:rsid w:val="001E71ED"/>
    <w:rsid w:val="001E79F6"/>
    <w:rsid w:val="001F6751"/>
    <w:rsid w:val="001F68F9"/>
    <w:rsid w:val="001F6E08"/>
    <w:rsid w:val="001F7D23"/>
    <w:rsid w:val="00204154"/>
    <w:rsid w:val="002071DC"/>
    <w:rsid w:val="002136DD"/>
    <w:rsid w:val="00213F3F"/>
    <w:rsid w:val="002140BE"/>
    <w:rsid w:val="00216C54"/>
    <w:rsid w:val="00221D52"/>
    <w:rsid w:val="00221E74"/>
    <w:rsid w:val="00224F48"/>
    <w:rsid w:val="00225420"/>
    <w:rsid w:val="002263B5"/>
    <w:rsid w:val="0022709F"/>
    <w:rsid w:val="002275DA"/>
    <w:rsid w:val="00231D8C"/>
    <w:rsid w:val="0023396B"/>
    <w:rsid w:val="00234DF3"/>
    <w:rsid w:val="00236F6A"/>
    <w:rsid w:val="00237113"/>
    <w:rsid w:val="00237C15"/>
    <w:rsid w:val="00240387"/>
    <w:rsid w:val="00242E58"/>
    <w:rsid w:val="0024501E"/>
    <w:rsid w:val="0024533C"/>
    <w:rsid w:val="00246198"/>
    <w:rsid w:val="0025073B"/>
    <w:rsid w:val="00251D20"/>
    <w:rsid w:val="00252102"/>
    <w:rsid w:val="0025296E"/>
    <w:rsid w:val="00255819"/>
    <w:rsid w:val="00257ED1"/>
    <w:rsid w:val="00261EE3"/>
    <w:rsid w:val="00262994"/>
    <w:rsid w:val="00263836"/>
    <w:rsid w:val="0026394F"/>
    <w:rsid w:val="0026412F"/>
    <w:rsid w:val="00264886"/>
    <w:rsid w:val="00264B85"/>
    <w:rsid w:val="00264E69"/>
    <w:rsid w:val="00267F13"/>
    <w:rsid w:val="00271075"/>
    <w:rsid w:val="00272718"/>
    <w:rsid w:val="00272B70"/>
    <w:rsid w:val="00276C43"/>
    <w:rsid w:val="00283B28"/>
    <w:rsid w:val="00286AD4"/>
    <w:rsid w:val="00287483"/>
    <w:rsid w:val="00290CF4"/>
    <w:rsid w:val="00292BDD"/>
    <w:rsid w:val="002938CB"/>
    <w:rsid w:val="00293B97"/>
    <w:rsid w:val="00294423"/>
    <w:rsid w:val="00295610"/>
    <w:rsid w:val="002A2B4C"/>
    <w:rsid w:val="002A3D96"/>
    <w:rsid w:val="002A6D97"/>
    <w:rsid w:val="002A7F8F"/>
    <w:rsid w:val="002B1ED5"/>
    <w:rsid w:val="002B2E14"/>
    <w:rsid w:val="002C5258"/>
    <w:rsid w:val="002C7805"/>
    <w:rsid w:val="002D2A3A"/>
    <w:rsid w:val="002D2D33"/>
    <w:rsid w:val="002D4DAF"/>
    <w:rsid w:val="002D6993"/>
    <w:rsid w:val="002D7536"/>
    <w:rsid w:val="002E09B8"/>
    <w:rsid w:val="002E24F6"/>
    <w:rsid w:val="002E48FA"/>
    <w:rsid w:val="002E5877"/>
    <w:rsid w:val="002E76CE"/>
    <w:rsid w:val="002E76EA"/>
    <w:rsid w:val="002F0B4E"/>
    <w:rsid w:val="002F1333"/>
    <w:rsid w:val="002F1A85"/>
    <w:rsid w:val="002F21F6"/>
    <w:rsid w:val="002F30EE"/>
    <w:rsid w:val="002F3F9C"/>
    <w:rsid w:val="002F6271"/>
    <w:rsid w:val="002F7B0A"/>
    <w:rsid w:val="00300F4F"/>
    <w:rsid w:val="00305864"/>
    <w:rsid w:val="00307D22"/>
    <w:rsid w:val="00312151"/>
    <w:rsid w:val="00312469"/>
    <w:rsid w:val="00313F34"/>
    <w:rsid w:val="00315220"/>
    <w:rsid w:val="00315A2A"/>
    <w:rsid w:val="00320209"/>
    <w:rsid w:val="00325D06"/>
    <w:rsid w:val="0033509D"/>
    <w:rsid w:val="00337C8C"/>
    <w:rsid w:val="003410E7"/>
    <w:rsid w:val="00342C89"/>
    <w:rsid w:val="003445D4"/>
    <w:rsid w:val="00344A0C"/>
    <w:rsid w:val="003467EA"/>
    <w:rsid w:val="003473A4"/>
    <w:rsid w:val="00347AC7"/>
    <w:rsid w:val="003534F0"/>
    <w:rsid w:val="0035354B"/>
    <w:rsid w:val="003542C2"/>
    <w:rsid w:val="00355A9D"/>
    <w:rsid w:val="00360B02"/>
    <w:rsid w:val="00363F40"/>
    <w:rsid w:val="003643A2"/>
    <w:rsid w:val="003668FE"/>
    <w:rsid w:val="00366E91"/>
    <w:rsid w:val="00367A2C"/>
    <w:rsid w:val="00367ACB"/>
    <w:rsid w:val="003713FF"/>
    <w:rsid w:val="00371928"/>
    <w:rsid w:val="00372177"/>
    <w:rsid w:val="0037283E"/>
    <w:rsid w:val="00373733"/>
    <w:rsid w:val="00380037"/>
    <w:rsid w:val="00380983"/>
    <w:rsid w:val="00380E13"/>
    <w:rsid w:val="00382823"/>
    <w:rsid w:val="00384807"/>
    <w:rsid w:val="00386AD8"/>
    <w:rsid w:val="0038739A"/>
    <w:rsid w:val="003926A0"/>
    <w:rsid w:val="00393341"/>
    <w:rsid w:val="00394F04"/>
    <w:rsid w:val="003A4904"/>
    <w:rsid w:val="003B04AF"/>
    <w:rsid w:val="003B2201"/>
    <w:rsid w:val="003B3731"/>
    <w:rsid w:val="003B3B82"/>
    <w:rsid w:val="003C07ED"/>
    <w:rsid w:val="003C4DA6"/>
    <w:rsid w:val="003C5A62"/>
    <w:rsid w:val="003C7ECA"/>
    <w:rsid w:val="003D032F"/>
    <w:rsid w:val="003D29E8"/>
    <w:rsid w:val="003D661C"/>
    <w:rsid w:val="003D77C7"/>
    <w:rsid w:val="003D782F"/>
    <w:rsid w:val="003E04D9"/>
    <w:rsid w:val="003E2D0A"/>
    <w:rsid w:val="003E3BA5"/>
    <w:rsid w:val="003E7F00"/>
    <w:rsid w:val="003F00CB"/>
    <w:rsid w:val="003F2C53"/>
    <w:rsid w:val="003F4386"/>
    <w:rsid w:val="003F4C96"/>
    <w:rsid w:val="003F539F"/>
    <w:rsid w:val="003F6583"/>
    <w:rsid w:val="003F76FA"/>
    <w:rsid w:val="00400AB5"/>
    <w:rsid w:val="00406F7E"/>
    <w:rsid w:val="00406F9C"/>
    <w:rsid w:val="004126C0"/>
    <w:rsid w:val="004136DF"/>
    <w:rsid w:val="004141CC"/>
    <w:rsid w:val="0041710D"/>
    <w:rsid w:val="00425BDF"/>
    <w:rsid w:val="00425F9A"/>
    <w:rsid w:val="00426CA2"/>
    <w:rsid w:val="00436F23"/>
    <w:rsid w:val="00437DD3"/>
    <w:rsid w:val="00443741"/>
    <w:rsid w:val="00447DF1"/>
    <w:rsid w:val="004545DA"/>
    <w:rsid w:val="00455852"/>
    <w:rsid w:val="0045768D"/>
    <w:rsid w:val="0046058C"/>
    <w:rsid w:val="00460D2D"/>
    <w:rsid w:val="0046162E"/>
    <w:rsid w:val="00461E4D"/>
    <w:rsid w:val="004627E9"/>
    <w:rsid w:val="004643A8"/>
    <w:rsid w:val="00464BF9"/>
    <w:rsid w:val="0046549B"/>
    <w:rsid w:val="00465B70"/>
    <w:rsid w:val="004712B3"/>
    <w:rsid w:val="00472971"/>
    <w:rsid w:val="004732AE"/>
    <w:rsid w:val="004771A4"/>
    <w:rsid w:val="0047722E"/>
    <w:rsid w:val="00482A26"/>
    <w:rsid w:val="004833AA"/>
    <w:rsid w:val="00491431"/>
    <w:rsid w:val="00493E0A"/>
    <w:rsid w:val="00495C4D"/>
    <w:rsid w:val="00496168"/>
    <w:rsid w:val="004A00A6"/>
    <w:rsid w:val="004A0AA0"/>
    <w:rsid w:val="004A3091"/>
    <w:rsid w:val="004A37E9"/>
    <w:rsid w:val="004A5E96"/>
    <w:rsid w:val="004A6E11"/>
    <w:rsid w:val="004B0AA0"/>
    <w:rsid w:val="004B0BB5"/>
    <w:rsid w:val="004B3344"/>
    <w:rsid w:val="004B3977"/>
    <w:rsid w:val="004B3B6C"/>
    <w:rsid w:val="004B55B4"/>
    <w:rsid w:val="004B6684"/>
    <w:rsid w:val="004B6DBC"/>
    <w:rsid w:val="004B7BEA"/>
    <w:rsid w:val="004C08C1"/>
    <w:rsid w:val="004C0DC3"/>
    <w:rsid w:val="004C519C"/>
    <w:rsid w:val="004C6534"/>
    <w:rsid w:val="004D0366"/>
    <w:rsid w:val="004D0E1E"/>
    <w:rsid w:val="004D2F77"/>
    <w:rsid w:val="004D5457"/>
    <w:rsid w:val="004E380C"/>
    <w:rsid w:val="004E50B8"/>
    <w:rsid w:val="004E5E02"/>
    <w:rsid w:val="004E65B7"/>
    <w:rsid w:val="004F208A"/>
    <w:rsid w:val="004F3969"/>
    <w:rsid w:val="004F3A5B"/>
    <w:rsid w:val="004F784C"/>
    <w:rsid w:val="004F7CBF"/>
    <w:rsid w:val="00501DCA"/>
    <w:rsid w:val="00502F4B"/>
    <w:rsid w:val="005031BA"/>
    <w:rsid w:val="00504E8A"/>
    <w:rsid w:val="005077C8"/>
    <w:rsid w:val="00513500"/>
    <w:rsid w:val="00514D50"/>
    <w:rsid w:val="00516154"/>
    <w:rsid w:val="005174F7"/>
    <w:rsid w:val="005178BB"/>
    <w:rsid w:val="00517E90"/>
    <w:rsid w:val="00522E97"/>
    <w:rsid w:val="00526F6D"/>
    <w:rsid w:val="0053054B"/>
    <w:rsid w:val="00533686"/>
    <w:rsid w:val="005371CA"/>
    <w:rsid w:val="00537DA5"/>
    <w:rsid w:val="0054033E"/>
    <w:rsid w:val="00540A97"/>
    <w:rsid w:val="00542A43"/>
    <w:rsid w:val="00543335"/>
    <w:rsid w:val="0054334F"/>
    <w:rsid w:val="00543FEA"/>
    <w:rsid w:val="00545312"/>
    <w:rsid w:val="005459C0"/>
    <w:rsid w:val="00552572"/>
    <w:rsid w:val="00553B61"/>
    <w:rsid w:val="00554332"/>
    <w:rsid w:val="00554C27"/>
    <w:rsid w:val="00556F8A"/>
    <w:rsid w:val="005572E9"/>
    <w:rsid w:val="005612CE"/>
    <w:rsid w:val="00562063"/>
    <w:rsid w:val="00564F8B"/>
    <w:rsid w:val="00570BE8"/>
    <w:rsid w:val="00574A33"/>
    <w:rsid w:val="00575DC0"/>
    <w:rsid w:val="005777B7"/>
    <w:rsid w:val="00577D22"/>
    <w:rsid w:val="00580276"/>
    <w:rsid w:val="00581204"/>
    <w:rsid w:val="00582D3F"/>
    <w:rsid w:val="00584B40"/>
    <w:rsid w:val="005865F1"/>
    <w:rsid w:val="005901CB"/>
    <w:rsid w:val="00590537"/>
    <w:rsid w:val="005908E6"/>
    <w:rsid w:val="00597970"/>
    <w:rsid w:val="005A0AE7"/>
    <w:rsid w:val="005A435A"/>
    <w:rsid w:val="005A4DD6"/>
    <w:rsid w:val="005A5B4B"/>
    <w:rsid w:val="005B334C"/>
    <w:rsid w:val="005B36D9"/>
    <w:rsid w:val="005B413A"/>
    <w:rsid w:val="005B540C"/>
    <w:rsid w:val="005B65C1"/>
    <w:rsid w:val="005B7456"/>
    <w:rsid w:val="005C1A49"/>
    <w:rsid w:val="005C2E06"/>
    <w:rsid w:val="005C309D"/>
    <w:rsid w:val="005C6869"/>
    <w:rsid w:val="005C6903"/>
    <w:rsid w:val="005C6CAD"/>
    <w:rsid w:val="005D56B4"/>
    <w:rsid w:val="005D572B"/>
    <w:rsid w:val="005D649D"/>
    <w:rsid w:val="005D66B0"/>
    <w:rsid w:val="005D7C2D"/>
    <w:rsid w:val="005E27AD"/>
    <w:rsid w:val="005E48C4"/>
    <w:rsid w:val="005E499D"/>
    <w:rsid w:val="005E66C7"/>
    <w:rsid w:val="005E6968"/>
    <w:rsid w:val="005E7F83"/>
    <w:rsid w:val="005F0D84"/>
    <w:rsid w:val="005F131D"/>
    <w:rsid w:val="005F49F3"/>
    <w:rsid w:val="005F549A"/>
    <w:rsid w:val="0060187D"/>
    <w:rsid w:val="00601F70"/>
    <w:rsid w:val="00604A51"/>
    <w:rsid w:val="00604C6C"/>
    <w:rsid w:val="00605CC1"/>
    <w:rsid w:val="0060708B"/>
    <w:rsid w:val="00614BB2"/>
    <w:rsid w:val="00616766"/>
    <w:rsid w:val="0062055F"/>
    <w:rsid w:val="00621AC3"/>
    <w:rsid w:val="00623253"/>
    <w:rsid w:val="0062595E"/>
    <w:rsid w:val="00627D1A"/>
    <w:rsid w:val="00634749"/>
    <w:rsid w:val="0063577A"/>
    <w:rsid w:val="00636E04"/>
    <w:rsid w:val="00643002"/>
    <w:rsid w:val="00643C4A"/>
    <w:rsid w:val="006442E7"/>
    <w:rsid w:val="00647A7C"/>
    <w:rsid w:val="00647AA1"/>
    <w:rsid w:val="00647CF9"/>
    <w:rsid w:val="006538EA"/>
    <w:rsid w:val="00655AB4"/>
    <w:rsid w:val="00657171"/>
    <w:rsid w:val="0065766E"/>
    <w:rsid w:val="0066224A"/>
    <w:rsid w:val="006727BF"/>
    <w:rsid w:val="00673847"/>
    <w:rsid w:val="00673964"/>
    <w:rsid w:val="00674332"/>
    <w:rsid w:val="00675C06"/>
    <w:rsid w:val="00682455"/>
    <w:rsid w:val="00682CDF"/>
    <w:rsid w:val="00683F76"/>
    <w:rsid w:val="006842B2"/>
    <w:rsid w:val="00686155"/>
    <w:rsid w:val="0068667C"/>
    <w:rsid w:val="00687608"/>
    <w:rsid w:val="00687CD5"/>
    <w:rsid w:val="00687F94"/>
    <w:rsid w:val="00690555"/>
    <w:rsid w:val="00691276"/>
    <w:rsid w:val="0069376D"/>
    <w:rsid w:val="006957FA"/>
    <w:rsid w:val="006971C6"/>
    <w:rsid w:val="00697CE6"/>
    <w:rsid w:val="006A2B26"/>
    <w:rsid w:val="006A3262"/>
    <w:rsid w:val="006A4C5A"/>
    <w:rsid w:val="006A6CAB"/>
    <w:rsid w:val="006A6F30"/>
    <w:rsid w:val="006A7828"/>
    <w:rsid w:val="006B068B"/>
    <w:rsid w:val="006B1FB5"/>
    <w:rsid w:val="006B3C5D"/>
    <w:rsid w:val="006B5C6B"/>
    <w:rsid w:val="006C4024"/>
    <w:rsid w:val="006C615B"/>
    <w:rsid w:val="006C679E"/>
    <w:rsid w:val="006C692C"/>
    <w:rsid w:val="006C6993"/>
    <w:rsid w:val="006D3ABF"/>
    <w:rsid w:val="006D4B8D"/>
    <w:rsid w:val="006E13B6"/>
    <w:rsid w:val="006E24EF"/>
    <w:rsid w:val="006E254F"/>
    <w:rsid w:val="006E2C0E"/>
    <w:rsid w:val="006E579B"/>
    <w:rsid w:val="006E59D7"/>
    <w:rsid w:val="006E603A"/>
    <w:rsid w:val="006E6111"/>
    <w:rsid w:val="006F170D"/>
    <w:rsid w:val="006F1809"/>
    <w:rsid w:val="006F238E"/>
    <w:rsid w:val="0070115A"/>
    <w:rsid w:val="00703412"/>
    <w:rsid w:val="00703D70"/>
    <w:rsid w:val="00703D7D"/>
    <w:rsid w:val="00703FCA"/>
    <w:rsid w:val="007057F5"/>
    <w:rsid w:val="00706EEC"/>
    <w:rsid w:val="00710B78"/>
    <w:rsid w:val="00716C24"/>
    <w:rsid w:val="00720C79"/>
    <w:rsid w:val="007221A8"/>
    <w:rsid w:val="007243E8"/>
    <w:rsid w:val="00724EC5"/>
    <w:rsid w:val="00725AF3"/>
    <w:rsid w:val="0072642C"/>
    <w:rsid w:val="007272F9"/>
    <w:rsid w:val="0072750E"/>
    <w:rsid w:val="0073005F"/>
    <w:rsid w:val="00733EE4"/>
    <w:rsid w:val="00737CEF"/>
    <w:rsid w:val="00740401"/>
    <w:rsid w:val="00741C2D"/>
    <w:rsid w:val="00741DB8"/>
    <w:rsid w:val="00744149"/>
    <w:rsid w:val="0074431A"/>
    <w:rsid w:val="007471B4"/>
    <w:rsid w:val="00747266"/>
    <w:rsid w:val="00747359"/>
    <w:rsid w:val="007520DE"/>
    <w:rsid w:val="00752CD9"/>
    <w:rsid w:val="0075450E"/>
    <w:rsid w:val="00754D2F"/>
    <w:rsid w:val="00756F87"/>
    <w:rsid w:val="00761551"/>
    <w:rsid w:val="00762574"/>
    <w:rsid w:val="00764A80"/>
    <w:rsid w:val="00765C73"/>
    <w:rsid w:val="00765CE4"/>
    <w:rsid w:val="00770489"/>
    <w:rsid w:val="00772732"/>
    <w:rsid w:val="0077355B"/>
    <w:rsid w:val="00776581"/>
    <w:rsid w:val="00776F04"/>
    <w:rsid w:val="00782DAC"/>
    <w:rsid w:val="00783239"/>
    <w:rsid w:val="00783A4D"/>
    <w:rsid w:val="00785276"/>
    <w:rsid w:val="0078551C"/>
    <w:rsid w:val="00785C5F"/>
    <w:rsid w:val="0078611E"/>
    <w:rsid w:val="007868EB"/>
    <w:rsid w:val="00786B98"/>
    <w:rsid w:val="007879E1"/>
    <w:rsid w:val="007903F9"/>
    <w:rsid w:val="00792C1D"/>
    <w:rsid w:val="00792FF7"/>
    <w:rsid w:val="00793C35"/>
    <w:rsid w:val="00795AE2"/>
    <w:rsid w:val="007976EE"/>
    <w:rsid w:val="007A00F9"/>
    <w:rsid w:val="007A0B80"/>
    <w:rsid w:val="007A1EEA"/>
    <w:rsid w:val="007A325B"/>
    <w:rsid w:val="007B0D1C"/>
    <w:rsid w:val="007B5134"/>
    <w:rsid w:val="007B5CE6"/>
    <w:rsid w:val="007B62B1"/>
    <w:rsid w:val="007C0477"/>
    <w:rsid w:val="007C4BFD"/>
    <w:rsid w:val="007C4F92"/>
    <w:rsid w:val="007C7796"/>
    <w:rsid w:val="007D5055"/>
    <w:rsid w:val="007D6DB1"/>
    <w:rsid w:val="007D7782"/>
    <w:rsid w:val="007E0A6F"/>
    <w:rsid w:val="007E2ACC"/>
    <w:rsid w:val="007E35E8"/>
    <w:rsid w:val="007E47EA"/>
    <w:rsid w:val="007E5130"/>
    <w:rsid w:val="007E5679"/>
    <w:rsid w:val="007E683F"/>
    <w:rsid w:val="007E6DC0"/>
    <w:rsid w:val="007E726F"/>
    <w:rsid w:val="007F4113"/>
    <w:rsid w:val="007F418C"/>
    <w:rsid w:val="007F4472"/>
    <w:rsid w:val="007F5427"/>
    <w:rsid w:val="007F6C9B"/>
    <w:rsid w:val="007F7BE8"/>
    <w:rsid w:val="00803A39"/>
    <w:rsid w:val="00803E7F"/>
    <w:rsid w:val="008044AA"/>
    <w:rsid w:val="00805F08"/>
    <w:rsid w:val="008069E1"/>
    <w:rsid w:val="008073D6"/>
    <w:rsid w:val="0080790A"/>
    <w:rsid w:val="0081214A"/>
    <w:rsid w:val="00812197"/>
    <w:rsid w:val="00813DB4"/>
    <w:rsid w:val="00814BC8"/>
    <w:rsid w:val="008175B5"/>
    <w:rsid w:val="00820E81"/>
    <w:rsid w:val="00826B72"/>
    <w:rsid w:val="00831EDD"/>
    <w:rsid w:val="00832647"/>
    <w:rsid w:val="0083457B"/>
    <w:rsid w:val="008361B0"/>
    <w:rsid w:val="00836E82"/>
    <w:rsid w:val="008449E6"/>
    <w:rsid w:val="00844AEB"/>
    <w:rsid w:val="00845F53"/>
    <w:rsid w:val="008462B7"/>
    <w:rsid w:val="00846427"/>
    <w:rsid w:val="008506D0"/>
    <w:rsid w:val="008520E6"/>
    <w:rsid w:val="0085265E"/>
    <w:rsid w:val="008542BE"/>
    <w:rsid w:val="00856168"/>
    <w:rsid w:val="008608EA"/>
    <w:rsid w:val="00860EBC"/>
    <w:rsid w:val="0086286C"/>
    <w:rsid w:val="008657B9"/>
    <w:rsid w:val="00867367"/>
    <w:rsid w:val="00870937"/>
    <w:rsid w:val="00871723"/>
    <w:rsid w:val="00872954"/>
    <w:rsid w:val="008750ED"/>
    <w:rsid w:val="00875638"/>
    <w:rsid w:val="00877551"/>
    <w:rsid w:val="00882D9A"/>
    <w:rsid w:val="008836FF"/>
    <w:rsid w:val="008842BB"/>
    <w:rsid w:val="00884388"/>
    <w:rsid w:val="00885823"/>
    <w:rsid w:val="008859EF"/>
    <w:rsid w:val="00886237"/>
    <w:rsid w:val="008876F6"/>
    <w:rsid w:val="008876FB"/>
    <w:rsid w:val="0089063C"/>
    <w:rsid w:val="0089130B"/>
    <w:rsid w:val="00891516"/>
    <w:rsid w:val="008925DD"/>
    <w:rsid w:val="00893458"/>
    <w:rsid w:val="00894068"/>
    <w:rsid w:val="008944F1"/>
    <w:rsid w:val="00894611"/>
    <w:rsid w:val="00895072"/>
    <w:rsid w:val="008952B4"/>
    <w:rsid w:val="00895680"/>
    <w:rsid w:val="00895CA5"/>
    <w:rsid w:val="00897CA3"/>
    <w:rsid w:val="008A1182"/>
    <w:rsid w:val="008A14BD"/>
    <w:rsid w:val="008A358A"/>
    <w:rsid w:val="008A5423"/>
    <w:rsid w:val="008A60FB"/>
    <w:rsid w:val="008A6EA0"/>
    <w:rsid w:val="008B23B9"/>
    <w:rsid w:val="008B2C69"/>
    <w:rsid w:val="008B77C2"/>
    <w:rsid w:val="008B7C0A"/>
    <w:rsid w:val="008C6F1B"/>
    <w:rsid w:val="008C7994"/>
    <w:rsid w:val="008D1EEE"/>
    <w:rsid w:val="008D2736"/>
    <w:rsid w:val="008D2FF8"/>
    <w:rsid w:val="008D3B2A"/>
    <w:rsid w:val="008D55BD"/>
    <w:rsid w:val="008D76FF"/>
    <w:rsid w:val="008E02E4"/>
    <w:rsid w:val="008E0344"/>
    <w:rsid w:val="008E0625"/>
    <w:rsid w:val="008E07EC"/>
    <w:rsid w:val="008E1859"/>
    <w:rsid w:val="008E32AC"/>
    <w:rsid w:val="008E3B0B"/>
    <w:rsid w:val="008E40B7"/>
    <w:rsid w:val="008E74A3"/>
    <w:rsid w:val="008E7922"/>
    <w:rsid w:val="008F2A79"/>
    <w:rsid w:val="008F778C"/>
    <w:rsid w:val="008F7C84"/>
    <w:rsid w:val="00900AB0"/>
    <w:rsid w:val="00903441"/>
    <w:rsid w:val="009063E9"/>
    <w:rsid w:val="009070A1"/>
    <w:rsid w:val="0091251F"/>
    <w:rsid w:val="00912643"/>
    <w:rsid w:val="009129F2"/>
    <w:rsid w:val="00913AD1"/>
    <w:rsid w:val="00915D2D"/>
    <w:rsid w:val="009160BE"/>
    <w:rsid w:val="00924181"/>
    <w:rsid w:val="00925CD8"/>
    <w:rsid w:val="009270F9"/>
    <w:rsid w:val="0093487D"/>
    <w:rsid w:val="009362ED"/>
    <w:rsid w:val="00937973"/>
    <w:rsid w:val="009416BF"/>
    <w:rsid w:val="00941EF4"/>
    <w:rsid w:val="00944D53"/>
    <w:rsid w:val="009452D8"/>
    <w:rsid w:val="009459D0"/>
    <w:rsid w:val="00946DB3"/>
    <w:rsid w:val="009472F7"/>
    <w:rsid w:val="009502DE"/>
    <w:rsid w:val="0095133E"/>
    <w:rsid w:val="00952FDF"/>
    <w:rsid w:val="00955E46"/>
    <w:rsid w:val="00956110"/>
    <w:rsid w:val="00961493"/>
    <w:rsid w:val="00961FEB"/>
    <w:rsid w:val="00962DBF"/>
    <w:rsid w:val="00963241"/>
    <w:rsid w:val="00963D93"/>
    <w:rsid w:val="00964E4F"/>
    <w:rsid w:val="00966533"/>
    <w:rsid w:val="009676CA"/>
    <w:rsid w:val="00970A67"/>
    <w:rsid w:val="0097405D"/>
    <w:rsid w:val="00974B52"/>
    <w:rsid w:val="00976DA0"/>
    <w:rsid w:val="0098237A"/>
    <w:rsid w:val="009844D5"/>
    <w:rsid w:val="00984937"/>
    <w:rsid w:val="00986F09"/>
    <w:rsid w:val="00992AA1"/>
    <w:rsid w:val="00993802"/>
    <w:rsid w:val="009947CC"/>
    <w:rsid w:val="0099606D"/>
    <w:rsid w:val="009963CE"/>
    <w:rsid w:val="0099766E"/>
    <w:rsid w:val="00997996"/>
    <w:rsid w:val="00997B01"/>
    <w:rsid w:val="009A033D"/>
    <w:rsid w:val="009A1FEA"/>
    <w:rsid w:val="009A3746"/>
    <w:rsid w:val="009B1177"/>
    <w:rsid w:val="009B278B"/>
    <w:rsid w:val="009B362E"/>
    <w:rsid w:val="009B3969"/>
    <w:rsid w:val="009B5F83"/>
    <w:rsid w:val="009B7D8A"/>
    <w:rsid w:val="009C69A7"/>
    <w:rsid w:val="009C7714"/>
    <w:rsid w:val="009C785D"/>
    <w:rsid w:val="009D03D2"/>
    <w:rsid w:val="009D0679"/>
    <w:rsid w:val="009D1B43"/>
    <w:rsid w:val="009E260D"/>
    <w:rsid w:val="009E38F7"/>
    <w:rsid w:val="009E40D1"/>
    <w:rsid w:val="009E6069"/>
    <w:rsid w:val="009E73BB"/>
    <w:rsid w:val="009F3AF7"/>
    <w:rsid w:val="009F3E9A"/>
    <w:rsid w:val="009F5F4B"/>
    <w:rsid w:val="00A03580"/>
    <w:rsid w:val="00A0545A"/>
    <w:rsid w:val="00A10D6F"/>
    <w:rsid w:val="00A13995"/>
    <w:rsid w:val="00A139E8"/>
    <w:rsid w:val="00A13A82"/>
    <w:rsid w:val="00A14111"/>
    <w:rsid w:val="00A148A9"/>
    <w:rsid w:val="00A21ACD"/>
    <w:rsid w:val="00A21BC9"/>
    <w:rsid w:val="00A22D1D"/>
    <w:rsid w:val="00A25818"/>
    <w:rsid w:val="00A258B9"/>
    <w:rsid w:val="00A25F11"/>
    <w:rsid w:val="00A30F8F"/>
    <w:rsid w:val="00A3552A"/>
    <w:rsid w:val="00A4046C"/>
    <w:rsid w:val="00A40686"/>
    <w:rsid w:val="00A41EA0"/>
    <w:rsid w:val="00A42B10"/>
    <w:rsid w:val="00A431CD"/>
    <w:rsid w:val="00A46FC0"/>
    <w:rsid w:val="00A535DA"/>
    <w:rsid w:val="00A57919"/>
    <w:rsid w:val="00A62680"/>
    <w:rsid w:val="00A63010"/>
    <w:rsid w:val="00A66775"/>
    <w:rsid w:val="00A70A08"/>
    <w:rsid w:val="00A72F83"/>
    <w:rsid w:val="00A73512"/>
    <w:rsid w:val="00A75456"/>
    <w:rsid w:val="00A7644B"/>
    <w:rsid w:val="00A810BD"/>
    <w:rsid w:val="00A829A5"/>
    <w:rsid w:val="00A82D6A"/>
    <w:rsid w:val="00A82F3B"/>
    <w:rsid w:val="00A85076"/>
    <w:rsid w:val="00A8562F"/>
    <w:rsid w:val="00A862E3"/>
    <w:rsid w:val="00A8694A"/>
    <w:rsid w:val="00A87F6D"/>
    <w:rsid w:val="00A91F9E"/>
    <w:rsid w:val="00A923F4"/>
    <w:rsid w:val="00A93B8E"/>
    <w:rsid w:val="00A94759"/>
    <w:rsid w:val="00A948B7"/>
    <w:rsid w:val="00AA1C67"/>
    <w:rsid w:val="00AA2EF0"/>
    <w:rsid w:val="00AB0C14"/>
    <w:rsid w:val="00AB1318"/>
    <w:rsid w:val="00AB3ADF"/>
    <w:rsid w:val="00AB6A81"/>
    <w:rsid w:val="00AB6D0F"/>
    <w:rsid w:val="00AC5937"/>
    <w:rsid w:val="00AC6BAF"/>
    <w:rsid w:val="00AC7634"/>
    <w:rsid w:val="00AC7A18"/>
    <w:rsid w:val="00AD09EE"/>
    <w:rsid w:val="00AD0AC3"/>
    <w:rsid w:val="00AD2702"/>
    <w:rsid w:val="00AD5C9D"/>
    <w:rsid w:val="00AD5E79"/>
    <w:rsid w:val="00AE2502"/>
    <w:rsid w:val="00AE502E"/>
    <w:rsid w:val="00AE68BF"/>
    <w:rsid w:val="00AE7D75"/>
    <w:rsid w:val="00AF6D63"/>
    <w:rsid w:val="00AF7112"/>
    <w:rsid w:val="00B01340"/>
    <w:rsid w:val="00B032AB"/>
    <w:rsid w:val="00B06087"/>
    <w:rsid w:val="00B07F80"/>
    <w:rsid w:val="00B10AE6"/>
    <w:rsid w:val="00B12560"/>
    <w:rsid w:val="00B13F4F"/>
    <w:rsid w:val="00B170EB"/>
    <w:rsid w:val="00B20984"/>
    <w:rsid w:val="00B2181F"/>
    <w:rsid w:val="00B22630"/>
    <w:rsid w:val="00B22AD5"/>
    <w:rsid w:val="00B22B7A"/>
    <w:rsid w:val="00B23E42"/>
    <w:rsid w:val="00B27702"/>
    <w:rsid w:val="00B33EA9"/>
    <w:rsid w:val="00B34A66"/>
    <w:rsid w:val="00B3639B"/>
    <w:rsid w:val="00B37CB2"/>
    <w:rsid w:val="00B409BD"/>
    <w:rsid w:val="00B42E7C"/>
    <w:rsid w:val="00B43293"/>
    <w:rsid w:val="00B45223"/>
    <w:rsid w:val="00B47B63"/>
    <w:rsid w:val="00B522B0"/>
    <w:rsid w:val="00B67173"/>
    <w:rsid w:val="00B673B9"/>
    <w:rsid w:val="00B70B5B"/>
    <w:rsid w:val="00B81E15"/>
    <w:rsid w:val="00B84B76"/>
    <w:rsid w:val="00B87CAB"/>
    <w:rsid w:val="00B928EC"/>
    <w:rsid w:val="00B937A9"/>
    <w:rsid w:val="00B93DBD"/>
    <w:rsid w:val="00B9474B"/>
    <w:rsid w:val="00B96BBE"/>
    <w:rsid w:val="00BA10F1"/>
    <w:rsid w:val="00BA16B1"/>
    <w:rsid w:val="00BA555B"/>
    <w:rsid w:val="00BB132D"/>
    <w:rsid w:val="00BB26C3"/>
    <w:rsid w:val="00BB49CF"/>
    <w:rsid w:val="00BB75C1"/>
    <w:rsid w:val="00BC1A9F"/>
    <w:rsid w:val="00BC35BD"/>
    <w:rsid w:val="00BC40B1"/>
    <w:rsid w:val="00BD179A"/>
    <w:rsid w:val="00BD582A"/>
    <w:rsid w:val="00BD5E52"/>
    <w:rsid w:val="00BD73DD"/>
    <w:rsid w:val="00BE082E"/>
    <w:rsid w:val="00BE1639"/>
    <w:rsid w:val="00BE3CB2"/>
    <w:rsid w:val="00BE5384"/>
    <w:rsid w:val="00BE5929"/>
    <w:rsid w:val="00BE5DE5"/>
    <w:rsid w:val="00BE76D0"/>
    <w:rsid w:val="00BE7BB0"/>
    <w:rsid w:val="00BF3675"/>
    <w:rsid w:val="00BF62E7"/>
    <w:rsid w:val="00C03068"/>
    <w:rsid w:val="00C037BC"/>
    <w:rsid w:val="00C04CE5"/>
    <w:rsid w:val="00C0789D"/>
    <w:rsid w:val="00C07DE1"/>
    <w:rsid w:val="00C12BD6"/>
    <w:rsid w:val="00C1597E"/>
    <w:rsid w:val="00C20857"/>
    <w:rsid w:val="00C22F63"/>
    <w:rsid w:val="00C2371A"/>
    <w:rsid w:val="00C2413A"/>
    <w:rsid w:val="00C27965"/>
    <w:rsid w:val="00C311AD"/>
    <w:rsid w:val="00C3157D"/>
    <w:rsid w:val="00C33090"/>
    <w:rsid w:val="00C332BE"/>
    <w:rsid w:val="00C346D1"/>
    <w:rsid w:val="00C35409"/>
    <w:rsid w:val="00C365B9"/>
    <w:rsid w:val="00C36720"/>
    <w:rsid w:val="00C36944"/>
    <w:rsid w:val="00C3794F"/>
    <w:rsid w:val="00C45439"/>
    <w:rsid w:val="00C45989"/>
    <w:rsid w:val="00C45B9E"/>
    <w:rsid w:val="00C46CA2"/>
    <w:rsid w:val="00C47B23"/>
    <w:rsid w:val="00C516BC"/>
    <w:rsid w:val="00C52ACE"/>
    <w:rsid w:val="00C5454F"/>
    <w:rsid w:val="00C553DD"/>
    <w:rsid w:val="00C56D02"/>
    <w:rsid w:val="00C62267"/>
    <w:rsid w:val="00C63B5C"/>
    <w:rsid w:val="00C64D3D"/>
    <w:rsid w:val="00C65981"/>
    <w:rsid w:val="00C65985"/>
    <w:rsid w:val="00C7030E"/>
    <w:rsid w:val="00C7057A"/>
    <w:rsid w:val="00C723AE"/>
    <w:rsid w:val="00C72A93"/>
    <w:rsid w:val="00C83CE6"/>
    <w:rsid w:val="00C91C74"/>
    <w:rsid w:val="00C92230"/>
    <w:rsid w:val="00C953A1"/>
    <w:rsid w:val="00CA0A7C"/>
    <w:rsid w:val="00CA2F2F"/>
    <w:rsid w:val="00CA75C8"/>
    <w:rsid w:val="00CA7BA8"/>
    <w:rsid w:val="00CA7F11"/>
    <w:rsid w:val="00CB39F8"/>
    <w:rsid w:val="00CB5BE3"/>
    <w:rsid w:val="00CB5FB2"/>
    <w:rsid w:val="00CC0D50"/>
    <w:rsid w:val="00CC6AC5"/>
    <w:rsid w:val="00CD14F8"/>
    <w:rsid w:val="00CD1F81"/>
    <w:rsid w:val="00CD6615"/>
    <w:rsid w:val="00CD7234"/>
    <w:rsid w:val="00CD756C"/>
    <w:rsid w:val="00CE209B"/>
    <w:rsid w:val="00CE2F33"/>
    <w:rsid w:val="00CE38CB"/>
    <w:rsid w:val="00CE501C"/>
    <w:rsid w:val="00CE584B"/>
    <w:rsid w:val="00CE5B96"/>
    <w:rsid w:val="00CE5C4D"/>
    <w:rsid w:val="00CE5FDB"/>
    <w:rsid w:val="00CE632B"/>
    <w:rsid w:val="00CE74DD"/>
    <w:rsid w:val="00CE7BA2"/>
    <w:rsid w:val="00CF3F2F"/>
    <w:rsid w:val="00CF77EB"/>
    <w:rsid w:val="00D00E27"/>
    <w:rsid w:val="00D01950"/>
    <w:rsid w:val="00D02353"/>
    <w:rsid w:val="00D045D5"/>
    <w:rsid w:val="00D04CCF"/>
    <w:rsid w:val="00D05E79"/>
    <w:rsid w:val="00D07184"/>
    <w:rsid w:val="00D07DCE"/>
    <w:rsid w:val="00D108FD"/>
    <w:rsid w:val="00D10906"/>
    <w:rsid w:val="00D11C34"/>
    <w:rsid w:val="00D12DF1"/>
    <w:rsid w:val="00D1330B"/>
    <w:rsid w:val="00D15B88"/>
    <w:rsid w:val="00D16331"/>
    <w:rsid w:val="00D20EA3"/>
    <w:rsid w:val="00D30B12"/>
    <w:rsid w:val="00D32BE5"/>
    <w:rsid w:val="00D34513"/>
    <w:rsid w:val="00D35B18"/>
    <w:rsid w:val="00D405B6"/>
    <w:rsid w:val="00D41280"/>
    <w:rsid w:val="00D44B6E"/>
    <w:rsid w:val="00D453A9"/>
    <w:rsid w:val="00D46882"/>
    <w:rsid w:val="00D50278"/>
    <w:rsid w:val="00D50DA7"/>
    <w:rsid w:val="00D515D1"/>
    <w:rsid w:val="00D62D58"/>
    <w:rsid w:val="00D64A32"/>
    <w:rsid w:val="00D66F99"/>
    <w:rsid w:val="00D70A8A"/>
    <w:rsid w:val="00D70EDD"/>
    <w:rsid w:val="00D71BC7"/>
    <w:rsid w:val="00D73D27"/>
    <w:rsid w:val="00D742E6"/>
    <w:rsid w:val="00D801B7"/>
    <w:rsid w:val="00D81149"/>
    <w:rsid w:val="00D81619"/>
    <w:rsid w:val="00D8476F"/>
    <w:rsid w:val="00D90D63"/>
    <w:rsid w:val="00D933F2"/>
    <w:rsid w:val="00D94D02"/>
    <w:rsid w:val="00D94FC3"/>
    <w:rsid w:val="00D96222"/>
    <w:rsid w:val="00D96EBC"/>
    <w:rsid w:val="00DA0DF1"/>
    <w:rsid w:val="00DA2512"/>
    <w:rsid w:val="00DA3D74"/>
    <w:rsid w:val="00DA43B6"/>
    <w:rsid w:val="00DA6628"/>
    <w:rsid w:val="00DA7DA0"/>
    <w:rsid w:val="00DB0EB7"/>
    <w:rsid w:val="00DB1C7B"/>
    <w:rsid w:val="00DB39AB"/>
    <w:rsid w:val="00DB4229"/>
    <w:rsid w:val="00DB7BEA"/>
    <w:rsid w:val="00DC0017"/>
    <w:rsid w:val="00DC3B82"/>
    <w:rsid w:val="00DC3FE3"/>
    <w:rsid w:val="00DC5D6D"/>
    <w:rsid w:val="00DC708D"/>
    <w:rsid w:val="00DC7C96"/>
    <w:rsid w:val="00DC7F67"/>
    <w:rsid w:val="00DD335C"/>
    <w:rsid w:val="00DD79E3"/>
    <w:rsid w:val="00DD7FC4"/>
    <w:rsid w:val="00DE0E71"/>
    <w:rsid w:val="00DE39E0"/>
    <w:rsid w:val="00DE457A"/>
    <w:rsid w:val="00DE5FFC"/>
    <w:rsid w:val="00DE669E"/>
    <w:rsid w:val="00DE728F"/>
    <w:rsid w:val="00DF1D2D"/>
    <w:rsid w:val="00DF45DB"/>
    <w:rsid w:val="00DF5215"/>
    <w:rsid w:val="00DF6BB3"/>
    <w:rsid w:val="00E00C02"/>
    <w:rsid w:val="00E00C07"/>
    <w:rsid w:val="00E015F8"/>
    <w:rsid w:val="00E018BF"/>
    <w:rsid w:val="00E05599"/>
    <w:rsid w:val="00E06367"/>
    <w:rsid w:val="00E06F21"/>
    <w:rsid w:val="00E10A0F"/>
    <w:rsid w:val="00E10DC2"/>
    <w:rsid w:val="00E13A18"/>
    <w:rsid w:val="00E15832"/>
    <w:rsid w:val="00E205CB"/>
    <w:rsid w:val="00E20AFB"/>
    <w:rsid w:val="00E2191E"/>
    <w:rsid w:val="00E230C3"/>
    <w:rsid w:val="00E2380D"/>
    <w:rsid w:val="00E23B15"/>
    <w:rsid w:val="00E302FB"/>
    <w:rsid w:val="00E343AA"/>
    <w:rsid w:val="00E35A71"/>
    <w:rsid w:val="00E36663"/>
    <w:rsid w:val="00E45E72"/>
    <w:rsid w:val="00E50A0D"/>
    <w:rsid w:val="00E54664"/>
    <w:rsid w:val="00E55702"/>
    <w:rsid w:val="00E579F0"/>
    <w:rsid w:val="00E60C2C"/>
    <w:rsid w:val="00E630B7"/>
    <w:rsid w:val="00E6397D"/>
    <w:rsid w:val="00E7297C"/>
    <w:rsid w:val="00E74911"/>
    <w:rsid w:val="00E75574"/>
    <w:rsid w:val="00E771E6"/>
    <w:rsid w:val="00E77266"/>
    <w:rsid w:val="00E77532"/>
    <w:rsid w:val="00E816C4"/>
    <w:rsid w:val="00E84316"/>
    <w:rsid w:val="00E874C0"/>
    <w:rsid w:val="00E8762D"/>
    <w:rsid w:val="00E87C8B"/>
    <w:rsid w:val="00E919F8"/>
    <w:rsid w:val="00E91B8C"/>
    <w:rsid w:val="00E92F9B"/>
    <w:rsid w:val="00E93387"/>
    <w:rsid w:val="00E93E0C"/>
    <w:rsid w:val="00E94334"/>
    <w:rsid w:val="00E94B45"/>
    <w:rsid w:val="00E94C04"/>
    <w:rsid w:val="00E96C01"/>
    <w:rsid w:val="00EA0518"/>
    <w:rsid w:val="00EA09BE"/>
    <w:rsid w:val="00EA34B0"/>
    <w:rsid w:val="00EA6295"/>
    <w:rsid w:val="00EA62F7"/>
    <w:rsid w:val="00EA7504"/>
    <w:rsid w:val="00EB00EF"/>
    <w:rsid w:val="00EB0950"/>
    <w:rsid w:val="00EB1010"/>
    <w:rsid w:val="00EB380B"/>
    <w:rsid w:val="00EB460A"/>
    <w:rsid w:val="00EB5903"/>
    <w:rsid w:val="00EB6E88"/>
    <w:rsid w:val="00EB6F77"/>
    <w:rsid w:val="00EC1499"/>
    <w:rsid w:val="00EC2B48"/>
    <w:rsid w:val="00EC41B7"/>
    <w:rsid w:val="00EC46C6"/>
    <w:rsid w:val="00EC741D"/>
    <w:rsid w:val="00EC7428"/>
    <w:rsid w:val="00EC7876"/>
    <w:rsid w:val="00ED07A3"/>
    <w:rsid w:val="00ED082F"/>
    <w:rsid w:val="00ED0A92"/>
    <w:rsid w:val="00ED1895"/>
    <w:rsid w:val="00ED25EF"/>
    <w:rsid w:val="00ED6AEA"/>
    <w:rsid w:val="00EE3264"/>
    <w:rsid w:val="00EE3466"/>
    <w:rsid w:val="00EE552A"/>
    <w:rsid w:val="00EF1070"/>
    <w:rsid w:val="00EF2D10"/>
    <w:rsid w:val="00EF50F8"/>
    <w:rsid w:val="00EF5E60"/>
    <w:rsid w:val="00EF6554"/>
    <w:rsid w:val="00F01700"/>
    <w:rsid w:val="00F06166"/>
    <w:rsid w:val="00F106F9"/>
    <w:rsid w:val="00F10AA2"/>
    <w:rsid w:val="00F17EFE"/>
    <w:rsid w:val="00F20F18"/>
    <w:rsid w:val="00F21B3B"/>
    <w:rsid w:val="00F225D5"/>
    <w:rsid w:val="00F277C2"/>
    <w:rsid w:val="00F3086C"/>
    <w:rsid w:val="00F32011"/>
    <w:rsid w:val="00F32821"/>
    <w:rsid w:val="00F32C2E"/>
    <w:rsid w:val="00F33499"/>
    <w:rsid w:val="00F3383D"/>
    <w:rsid w:val="00F33F98"/>
    <w:rsid w:val="00F348CC"/>
    <w:rsid w:val="00F34E17"/>
    <w:rsid w:val="00F3546D"/>
    <w:rsid w:val="00F36AE5"/>
    <w:rsid w:val="00F409E8"/>
    <w:rsid w:val="00F40D32"/>
    <w:rsid w:val="00F40F85"/>
    <w:rsid w:val="00F51135"/>
    <w:rsid w:val="00F51CE0"/>
    <w:rsid w:val="00F51F44"/>
    <w:rsid w:val="00F524E6"/>
    <w:rsid w:val="00F53295"/>
    <w:rsid w:val="00F56DE4"/>
    <w:rsid w:val="00F605F8"/>
    <w:rsid w:val="00F612D3"/>
    <w:rsid w:val="00F65E1C"/>
    <w:rsid w:val="00F673BF"/>
    <w:rsid w:val="00F72474"/>
    <w:rsid w:val="00F746D5"/>
    <w:rsid w:val="00F74860"/>
    <w:rsid w:val="00F76235"/>
    <w:rsid w:val="00F76869"/>
    <w:rsid w:val="00F76A98"/>
    <w:rsid w:val="00F81030"/>
    <w:rsid w:val="00F837D2"/>
    <w:rsid w:val="00F879B4"/>
    <w:rsid w:val="00F87FDD"/>
    <w:rsid w:val="00F937E1"/>
    <w:rsid w:val="00F93FF3"/>
    <w:rsid w:val="00F954A9"/>
    <w:rsid w:val="00F95643"/>
    <w:rsid w:val="00F97222"/>
    <w:rsid w:val="00FA015B"/>
    <w:rsid w:val="00FA3DD2"/>
    <w:rsid w:val="00FA511B"/>
    <w:rsid w:val="00FA7F5F"/>
    <w:rsid w:val="00FB05CC"/>
    <w:rsid w:val="00FB218B"/>
    <w:rsid w:val="00FB276F"/>
    <w:rsid w:val="00FC15ED"/>
    <w:rsid w:val="00FC1FE0"/>
    <w:rsid w:val="00FC41E1"/>
    <w:rsid w:val="00FC4A1B"/>
    <w:rsid w:val="00FC7D31"/>
    <w:rsid w:val="00FD1974"/>
    <w:rsid w:val="00FD281C"/>
    <w:rsid w:val="00FE166B"/>
    <w:rsid w:val="00FE33F3"/>
    <w:rsid w:val="00FE6767"/>
    <w:rsid w:val="00FF15E4"/>
    <w:rsid w:val="00FF32C0"/>
    <w:rsid w:val="00FF3A7A"/>
    <w:rsid w:val="00FF3CD9"/>
    <w:rsid w:val="00FF59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D1C"/>
    <w:pPr>
      <w:bidi/>
    </w:pPr>
    <w:rPr>
      <w:sz w:val="24"/>
      <w:szCs w:val="24"/>
      <w:lang w:eastAsia="ar-SA"/>
    </w:rPr>
  </w:style>
  <w:style w:type="paragraph" w:styleId="Heading1">
    <w:name w:val="heading 1"/>
    <w:basedOn w:val="Normal"/>
    <w:next w:val="Normal"/>
    <w:link w:val="Heading1Char"/>
    <w:qFormat/>
    <w:rsid w:val="007B0D1C"/>
    <w:pPr>
      <w:keepNext/>
      <w:jc w:val="center"/>
      <w:outlineLvl w:val="0"/>
    </w:pPr>
    <w:rPr>
      <w:rFonts w:cs="Simplified Arabic"/>
      <w:b/>
      <w:bCs/>
      <w:sz w:val="20"/>
      <w:szCs w:val="32"/>
      <w:lang w:eastAsia="en-US"/>
    </w:rPr>
  </w:style>
  <w:style w:type="paragraph" w:styleId="Heading2">
    <w:name w:val="heading 2"/>
    <w:basedOn w:val="Normal"/>
    <w:next w:val="Normal"/>
    <w:qFormat/>
    <w:rsid w:val="007B0D1C"/>
    <w:pPr>
      <w:keepNext/>
      <w:jc w:val="center"/>
      <w:outlineLvl w:val="1"/>
    </w:pPr>
    <w:rPr>
      <w:rFonts w:cs="Simplified Arabic"/>
      <w:b/>
      <w:bCs/>
      <w:sz w:val="32"/>
      <w:szCs w:val="40"/>
      <w:lang w:eastAsia="en-US"/>
    </w:rPr>
  </w:style>
  <w:style w:type="paragraph" w:styleId="Heading3">
    <w:name w:val="heading 3"/>
    <w:basedOn w:val="Normal"/>
    <w:next w:val="Normal"/>
    <w:qFormat/>
    <w:rsid w:val="007B0D1C"/>
    <w:pPr>
      <w:keepNext/>
      <w:jc w:val="center"/>
      <w:outlineLvl w:val="2"/>
    </w:pPr>
    <w:rPr>
      <w:rFonts w:cs="Simplified Arabic"/>
      <w:b/>
      <w:bCs/>
      <w:sz w:val="20"/>
      <w:szCs w:val="44"/>
      <w:lang w:eastAsia="en-US"/>
    </w:rPr>
  </w:style>
  <w:style w:type="paragraph" w:styleId="Heading4">
    <w:name w:val="heading 4"/>
    <w:basedOn w:val="Normal"/>
    <w:next w:val="Normal"/>
    <w:qFormat/>
    <w:rsid w:val="007B0D1C"/>
    <w:pPr>
      <w:keepNext/>
      <w:jc w:val="center"/>
      <w:outlineLvl w:val="3"/>
    </w:pPr>
    <w:rPr>
      <w:rFonts w:cs="Simplified Arabic"/>
      <w:b/>
      <w:bCs/>
      <w:sz w:val="44"/>
      <w:szCs w:val="44"/>
      <w:lang w:eastAsia="en-US"/>
    </w:rPr>
  </w:style>
  <w:style w:type="paragraph" w:styleId="Heading5">
    <w:name w:val="heading 5"/>
    <w:basedOn w:val="Normal"/>
    <w:next w:val="Normal"/>
    <w:qFormat/>
    <w:rsid w:val="007B0D1C"/>
    <w:pPr>
      <w:keepNext/>
      <w:ind w:left="360"/>
      <w:jc w:val="center"/>
      <w:outlineLvl w:val="4"/>
    </w:pPr>
    <w:rPr>
      <w:rFonts w:cs="Simplified Arabic"/>
      <w:b/>
      <w:bCs/>
      <w:sz w:val="28"/>
      <w:szCs w:val="28"/>
    </w:rPr>
  </w:style>
  <w:style w:type="paragraph" w:styleId="Heading6">
    <w:name w:val="heading 6"/>
    <w:basedOn w:val="Normal"/>
    <w:next w:val="Normal"/>
    <w:qFormat/>
    <w:rsid w:val="007B0D1C"/>
    <w:pPr>
      <w:keepNext/>
      <w:jc w:val="center"/>
      <w:outlineLvl w:val="5"/>
    </w:pPr>
    <w:rPr>
      <w:rFonts w:cs="Traditional Arabic"/>
      <w:sz w:val="44"/>
      <w:szCs w:val="44"/>
      <w:lang w:eastAsia="en-US"/>
    </w:rPr>
  </w:style>
  <w:style w:type="paragraph" w:styleId="Heading7">
    <w:name w:val="heading 7"/>
    <w:basedOn w:val="Normal"/>
    <w:next w:val="Normal"/>
    <w:qFormat/>
    <w:rsid w:val="007B0D1C"/>
    <w:pPr>
      <w:keepNext/>
      <w:outlineLvl w:val="6"/>
    </w:pPr>
    <w:rPr>
      <w:rFonts w:cs="Simplified Arabic"/>
      <w:b/>
      <w:bCs/>
      <w:lang w:eastAsia="en-US"/>
    </w:rPr>
  </w:style>
  <w:style w:type="paragraph" w:styleId="Heading8">
    <w:name w:val="heading 8"/>
    <w:basedOn w:val="Normal"/>
    <w:next w:val="Normal"/>
    <w:qFormat/>
    <w:rsid w:val="007B0D1C"/>
    <w:pPr>
      <w:keepNext/>
      <w:outlineLvl w:val="7"/>
    </w:pPr>
    <w:rPr>
      <w:rFonts w:cs="Simplified Arabic"/>
      <w:b/>
      <w:bCs/>
      <w:u w:val="single"/>
      <w:lang w:val="en-GB" w:eastAsia="en-US"/>
    </w:rPr>
  </w:style>
  <w:style w:type="paragraph" w:styleId="Heading9">
    <w:name w:val="heading 9"/>
    <w:basedOn w:val="Normal"/>
    <w:next w:val="Normal"/>
    <w:qFormat/>
    <w:rsid w:val="007B0D1C"/>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7B0D1C"/>
    <w:rPr>
      <w:color w:val="0000FF"/>
      <w:u w:val="single"/>
    </w:rPr>
  </w:style>
  <w:style w:type="paragraph" w:styleId="Title">
    <w:name w:val="Title"/>
    <w:basedOn w:val="Normal"/>
    <w:next w:val="Normal"/>
    <w:qFormat/>
    <w:rsid w:val="007B0D1C"/>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link w:val="HeaderChar"/>
    <w:rsid w:val="007B0D1C"/>
    <w:pPr>
      <w:tabs>
        <w:tab w:val="center" w:pos="4153"/>
        <w:tab w:val="right" w:pos="8306"/>
      </w:tabs>
    </w:pPr>
    <w:rPr>
      <w:rFonts w:cs="Traditional Arabic"/>
      <w:sz w:val="20"/>
      <w:szCs w:val="20"/>
      <w:lang w:eastAsia="en-US"/>
    </w:rPr>
  </w:style>
  <w:style w:type="paragraph" w:styleId="Caption">
    <w:name w:val="caption"/>
    <w:basedOn w:val="Normal"/>
    <w:next w:val="Normal"/>
    <w:qFormat/>
    <w:rsid w:val="007B0D1C"/>
    <w:pPr>
      <w:tabs>
        <w:tab w:val="right" w:pos="6377"/>
      </w:tabs>
      <w:snapToGrid w:val="0"/>
      <w:jc w:val="center"/>
    </w:pPr>
    <w:rPr>
      <w:rFonts w:cs="Traditional Arabic"/>
      <w:b/>
      <w:bCs/>
      <w:szCs w:val="28"/>
      <w:lang w:eastAsia="en-US"/>
    </w:rPr>
  </w:style>
  <w:style w:type="paragraph" w:styleId="BodyText">
    <w:name w:val="Body Text"/>
    <w:basedOn w:val="Normal"/>
    <w:link w:val="BodyTextChar"/>
    <w:semiHidden/>
    <w:rsid w:val="007B0D1C"/>
    <w:rPr>
      <w:rFonts w:cs="Simplified Arabic"/>
      <w:sz w:val="28"/>
      <w:szCs w:val="20"/>
      <w:lang w:eastAsia="en-US"/>
    </w:rPr>
  </w:style>
  <w:style w:type="character" w:styleId="FootnoteReference">
    <w:name w:val="footnote reference"/>
    <w:basedOn w:val="DefaultParagraphFont"/>
    <w:semiHidden/>
    <w:rsid w:val="007B0D1C"/>
    <w:rPr>
      <w:vertAlign w:val="superscript"/>
    </w:rPr>
  </w:style>
  <w:style w:type="paragraph" w:styleId="BodyTextIndent">
    <w:name w:val="Body Text Indent"/>
    <w:basedOn w:val="Normal"/>
    <w:semiHidden/>
    <w:rsid w:val="007B0D1C"/>
    <w:pPr>
      <w:overflowPunct w:val="0"/>
      <w:autoSpaceDE w:val="0"/>
      <w:autoSpaceDN w:val="0"/>
      <w:adjustRightInd w:val="0"/>
      <w:ind w:firstLine="46"/>
      <w:jc w:val="lowKashida"/>
      <w:textAlignment w:val="baseline"/>
    </w:pPr>
    <w:rPr>
      <w:rFonts w:cs="Traditional Arabic"/>
      <w:szCs w:val="28"/>
      <w:lang w:val="en-GB" w:eastAsia="en-US" w:bidi="ar-JO"/>
    </w:rPr>
  </w:style>
  <w:style w:type="paragraph" w:styleId="BlockText">
    <w:name w:val="Block Text"/>
    <w:basedOn w:val="Normal"/>
    <w:semiHidden/>
    <w:rsid w:val="007B0D1C"/>
    <w:pPr>
      <w:overflowPunct w:val="0"/>
      <w:autoSpaceDE w:val="0"/>
      <w:autoSpaceDN w:val="0"/>
      <w:adjustRightInd w:val="0"/>
      <w:ind w:left="720"/>
      <w:jc w:val="lowKashida"/>
      <w:textAlignment w:val="baseline"/>
    </w:pPr>
    <w:rPr>
      <w:rFonts w:cs="Traditional Arabic"/>
      <w:szCs w:val="28"/>
      <w:lang w:val="en-GB" w:eastAsia="en-US" w:bidi="ar-JO"/>
    </w:rPr>
  </w:style>
  <w:style w:type="paragraph" w:styleId="BodyTextIndent2">
    <w:name w:val="Body Text Indent 2"/>
    <w:basedOn w:val="Normal"/>
    <w:semiHidden/>
    <w:rsid w:val="007B0D1C"/>
    <w:pPr>
      <w:spacing w:after="240"/>
      <w:ind w:hanging="1"/>
      <w:jc w:val="lowKashida"/>
    </w:pPr>
    <w:rPr>
      <w:rFonts w:cs="Simplified Arabic"/>
      <w:szCs w:val="20"/>
      <w:lang w:eastAsia="en-US" w:bidi="ar-JO"/>
    </w:rPr>
  </w:style>
  <w:style w:type="paragraph" w:customStyle="1" w:styleId="xl34">
    <w:name w:val="xl34"/>
    <w:basedOn w:val="Normal"/>
    <w:rsid w:val="007B0D1C"/>
    <w:pPr>
      <w:bidi w:val="0"/>
      <w:spacing w:before="100" w:after="100"/>
    </w:pPr>
    <w:rPr>
      <w:rFonts w:cs="Traditional Arabic"/>
      <w:szCs w:val="28"/>
      <w:lang w:val="en-GB" w:eastAsia="en-US" w:bidi="ar-JO"/>
    </w:rPr>
  </w:style>
  <w:style w:type="paragraph" w:styleId="Subtitle">
    <w:name w:val="Subtitle"/>
    <w:basedOn w:val="Normal"/>
    <w:qFormat/>
    <w:rsid w:val="007B0D1C"/>
    <w:pPr>
      <w:spacing w:after="240"/>
      <w:jc w:val="center"/>
    </w:pPr>
    <w:rPr>
      <w:rFonts w:cs="Simplified Arabic"/>
      <w:b/>
      <w:bCs/>
      <w:szCs w:val="20"/>
      <w:lang w:val="en-GB" w:eastAsia="en-US" w:bidi="ar-JO"/>
    </w:rPr>
  </w:style>
  <w:style w:type="paragraph" w:styleId="BodyTextIndent3">
    <w:name w:val="Body Text Indent 3"/>
    <w:basedOn w:val="Normal"/>
    <w:semiHidden/>
    <w:rsid w:val="007B0D1C"/>
    <w:pPr>
      <w:overflowPunct w:val="0"/>
      <w:autoSpaceDE w:val="0"/>
      <w:autoSpaceDN w:val="0"/>
      <w:adjustRightInd w:val="0"/>
      <w:ind w:left="-763" w:right="-763"/>
      <w:jc w:val="both"/>
      <w:textAlignment w:val="baseline"/>
    </w:pPr>
    <w:rPr>
      <w:rFonts w:cs="Traditional Arabic"/>
      <w:noProof/>
      <w:szCs w:val="28"/>
      <w:lang w:eastAsia="en-US"/>
    </w:rPr>
  </w:style>
  <w:style w:type="paragraph" w:styleId="FootnoteText">
    <w:name w:val="footnote text"/>
    <w:basedOn w:val="Normal"/>
    <w:link w:val="FootnoteTextChar"/>
    <w:semiHidden/>
    <w:rsid w:val="007B0D1C"/>
    <w:pPr>
      <w:bidi w:val="0"/>
      <w:spacing w:after="120"/>
    </w:pPr>
    <w:rPr>
      <w:rFonts w:cs="Simplified Arabic"/>
      <w:snapToGrid w:val="0"/>
      <w:sz w:val="20"/>
      <w:szCs w:val="20"/>
      <w:lang w:val="en-GB" w:eastAsia="en-US" w:bidi="ar-JO"/>
    </w:rPr>
  </w:style>
  <w:style w:type="paragraph" w:customStyle="1" w:styleId="xl32">
    <w:name w:val="xl32"/>
    <w:basedOn w:val="Normal"/>
    <w:rsid w:val="007B0D1C"/>
    <w:pPr>
      <w:bidi w:val="0"/>
      <w:spacing w:before="100" w:beforeAutospacing="1" w:after="100" w:afterAutospacing="1"/>
    </w:pPr>
    <w:rPr>
      <w:rFonts w:cs="Traditional Arabic"/>
      <w:b/>
      <w:bCs/>
      <w:noProof/>
      <w:szCs w:val="28"/>
    </w:rPr>
  </w:style>
  <w:style w:type="character" w:styleId="PageNumber">
    <w:name w:val="page number"/>
    <w:basedOn w:val="DefaultParagraphFont"/>
    <w:semiHidden/>
    <w:rsid w:val="007B0D1C"/>
  </w:style>
  <w:style w:type="paragraph" w:styleId="Footer">
    <w:name w:val="footer"/>
    <w:basedOn w:val="Normal"/>
    <w:link w:val="FooterChar"/>
    <w:uiPriority w:val="99"/>
    <w:rsid w:val="007B0D1C"/>
    <w:pPr>
      <w:tabs>
        <w:tab w:val="center" w:pos="4153"/>
        <w:tab w:val="right" w:pos="8306"/>
      </w:tabs>
    </w:pPr>
    <w:rPr>
      <w:rFonts w:cs="Traditional Arabic"/>
      <w:sz w:val="20"/>
      <w:szCs w:val="20"/>
      <w:lang w:eastAsia="en-US"/>
    </w:rPr>
  </w:style>
  <w:style w:type="character" w:styleId="FollowedHyperlink">
    <w:name w:val="FollowedHyperlink"/>
    <w:basedOn w:val="DefaultParagraphFont"/>
    <w:semiHidden/>
    <w:rsid w:val="007B0D1C"/>
    <w:rPr>
      <w:color w:val="800080"/>
      <w:u w:val="single"/>
    </w:rPr>
  </w:style>
  <w:style w:type="paragraph" w:styleId="BodyText2">
    <w:name w:val="Body Text 2"/>
    <w:basedOn w:val="Normal"/>
    <w:semiHidden/>
    <w:rsid w:val="007B0D1C"/>
    <w:pPr>
      <w:jc w:val="lowKashida"/>
    </w:pPr>
    <w:rPr>
      <w:rFonts w:cs="Simplified Arabic"/>
    </w:rPr>
  </w:style>
  <w:style w:type="paragraph" w:styleId="BodyText3">
    <w:name w:val="Body Text 3"/>
    <w:basedOn w:val="Normal"/>
    <w:semiHidden/>
    <w:rsid w:val="007B0D1C"/>
    <w:pPr>
      <w:jc w:val="center"/>
    </w:pPr>
    <w:rPr>
      <w:rFonts w:cs="Simplified Arabic"/>
      <w:b/>
      <w:bCs/>
      <w:sz w:val="22"/>
      <w:szCs w:val="22"/>
    </w:rPr>
  </w:style>
  <w:style w:type="character" w:customStyle="1" w:styleId="Heading3Char">
    <w:name w:val="Heading 3 Char"/>
    <w:basedOn w:val="DefaultParagraphFont"/>
    <w:locked/>
    <w:rsid w:val="007B0D1C"/>
    <w:rPr>
      <w:rFonts w:ascii="Cambria" w:eastAsia="SimSun" w:hAnsi="Cambria" w:cs="Times New Roman"/>
      <w:b/>
      <w:bCs/>
      <w:sz w:val="26"/>
      <w:szCs w:val="26"/>
      <w:lang w:eastAsia="ar-SA" w:bidi="ar-SA"/>
    </w:rPr>
  </w:style>
  <w:style w:type="character" w:customStyle="1" w:styleId="HeaderChar">
    <w:name w:val="Header Char"/>
    <w:basedOn w:val="DefaultParagraphFont"/>
    <w:link w:val="Header"/>
    <w:rsid w:val="00E93387"/>
    <w:rPr>
      <w:rFonts w:cs="Traditional Arabic"/>
    </w:rPr>
  </w:style>
  <w:style w:type="character" w:customStyle="1" w:styleId="FooterChar">
    <w:name w:val="Footer Char"/>
    <w:basedOn w:val="DefaultParagraphFont"/>
    <w:link w:val="Footer"/>
    <w:uiPriority w:val="99"/>
    <w:rsid w:val="00903441"/>
    <w:rPr>
      <w:rFonts w:cs="Traditional Arabic"/>
    </w:rPr>
  </w:style>
  <w:style w:type="paragraph" w:styleId="BalloonText">
    <w:name w:val="Balloon Text"/>
    <w:basedOn w:val="Normal"/>
    <w:link w:val="BalloonTextChar"/>
    <w:uiPriority w:val="99"/>
    <w:semiHidden/>
    <w:unhideWhenUsed/>
    <w:rsid w:val="004B0AA0"/>
    <w:rPr>
      <w:rFonts w:ascii="Tahoma" w:hAnsi="Tahoma" w:cs="Tahoma"/>
      <w:sz w:val="16"/>
      <w:szCs w:val="16"/>
    </w:rPr>
  </w:style>
  <w:style w:type="character" w:customStyle="1" w:styleId="BalloonTextChar">
    <w:name w:val="Balloon Text Char"/>
    <w:basedOn w:val="DefaultParagraphFont"/>
    <w:link w:val="BalloonText"/>
    <w:uiPriority w:val="99"/>
    <w:semiHidden/>
    <w:rsid w:val="004B0AA0"/>
    <w:rPr>
      <w:rFonts w:ascii="Tahoma" w:hAnsi="Tahoma" w:cs="Tahoma"/>
      <w:sz w:val="16"/>
      <w:szCs w:val="16"/>
      <w:lang w:eastAsia="ar-SA"/>
    </w:rPr>
  </w:style>
  <w:style w:type="table" w:styleId="TableGrid">
    <w:name w:val="Table Grid"/>
    <w:basedOn w:val="TableNormal"/>
    <w:uiPriority w:val="59"/>
    <w:rsid w:val="00F956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D79E3"/>
    <w:rPr>
      <w:sz w:val="16"/>
      <w:szCs w:val="16"/>
    </w:rPr>
  </w:style>
  <w:style w:type="paragraph" w:styleId="CommentText">
    <w:name w:val="annotation text"/>
    <w:basedOn w:val="Normal"/>
    <w:link w:val="CommentTextChar"/>
    <w:uiPriority w:val="99"/>
    <w:semiHidden/>
    <w:unhideWhenUsed/>
    <w:rsid w:val="00DD79E3"/>
    <w:rPr>
      <w:sz w:val="20"/>
      <w:szCs w:val="20"/>
    </w:rPr>
  </w:style>
  <w:style w:type="character" w:customStyle="1" w:styleId="CommentTextChar">
    <w:name w:val="Comment Text Char"/>
    <w:basedOn w:val="DefaultParagraphFont"/>
    <w:link w:val="CommentText"/>
    <w:uiPriority w:val="99"/>
    <w:semiHidden/>
    <w:rsid w:val="00DD79E3"/>
    <w:rPr>
      <w:lang w:eastAsia="ar-SA"/>
    </w:rPr>
  </w:style>
  <w:style w:type="paragraph" w:styleId="CommentSubject">
    <w:name w:val="annotation subject"/>
    <w:basedOn w:val="CommentText"/>
    <w:next w:val="CommentText"/>
    <w:link w:val="CommentSubjectChar"/>
    <w:uiPriority w:val="99"/>
    <w:semiHidden/>
    <w:unhideWhenUsed/>
    <w:rsid w:val="00DD79E3"/>
    <w:rPr>
      <w:b/>
      <w:bCs/>
    </w:rPr>
  </w:style>
  <w:style w:type="character" w:customStyle="1" w:styleId="CommentSubjectChar">
    <w:name w:val="Comment Subject Char"/>
    <w:basedOn w:val="CommentTextChar"/>
    <w:link w:val="CommentSubject"/>
    <w:uiPriority w:val="99"/>
    <w:semiHidden/>
    <w:rsid w:val="00DD79E3"/>
    <w:rPr>
      <w:b/>
      <w:bCs/>
    </w:rPr>
  </w:style>
  <w:style w:type="character" w:customStyle="1" w:styleId="FootnoteTextChar">
    <w:name w:val="Footnote Text Char"/>
    <w:basedOn w:val="DefaultParagraphFont"/>
    <w:link w:val="FootnoteText"/>
    <w:semiHidden/>
    <w:rsid w:val="0077355B"/>
    <w:rPr>
      <w:rFonts w:cs="Simplified Arabic"/>
      <w:snapToGrid w:val="0"/>
      <w:lang w:val="en-GB" w:bidi="ar-JO"/>
    </w:rPr>
  </w:style>
  <w:style w:type="paragraph" w:styleId="ListParagraph">
    <w:name w:val="List Paragraph"/>
    <w:basedOn w:val="Normal"/>
    <w:uiPriority w:val="34"/>
    <w:qFormat/>
    <w:rsid w:val="00812197"/>
    <w:pPr>
      <w:ind w:left="720"/>
      <w:contextualSpacing/>
    </w:pPr>
  </w:style>
  <w:style w:type="paragraph" w:customStyle="1" w:styleId="xl85">
    <w:name w:val="xl85"/>
    <w:basedOn w:val="Normal"/>
    <w:rsid w:val="0073005F"/>
    <w:pPr>
      <w:pBdr>
        <w:left w:val="single" w:sz="8" w:space="0" w:color="auto"/>
        <w:bottom w:val="single" w:sz="8" w:space="0" w:color="auto"/>
        <w:right w:val="single" w:sz="8" w:space="0" w:color="auto"/>
      </w:pBdr>
      <w:bidi w:val="0"/>
      <w:spacing w:before="100" w:beforeAutospacing="1" w:after="100" w:afterAutospacing="1"/>
    </w:pPr>
    <w:rPr>
      <w:b/>
      <w:bCs/>
      <w:lang w:val="en-CA" w:eastAsia="en-CA"/>
    </w:rPr>
  </w:style>
  <w:style w:type="character" w:customStyle="1" w:styleId="Heading1Char">
    <w:name w:val="Heading 1 Char"/>
    <w:basedOn w:val="DefaultParagraphFont"/>
    <w:link w:val="Heading1"/>
    <w:rsid w:val="00545312"/>
    <w:rPr>
      <w:rFonts w:cs="Simplified Arabic"/>
      <w:b/>
      <w:bCs/>
      <w:szCs w:val="32"/>
    </w:rPr>
  </w:style>
  <w:style w:type="character" w:customStyle="1" w:styleId="BodyTextChar">
    <w:name w:val="Body Text Char"/>
    <w:basedOn w:val="DefaultParagraphFont"/>
    <w:link w:val="BodyText"/>
    <w:semiHidden/>
    <w:rsid w:val="00545312"/>
    <w:rPr>
      <w:rFonts w:cs="Simplified Arabic"/>
      <w:sz w:val="28"/>
    </w:rPr>
  </w:style>
</w:styles>
</file>

<file path=word/webSettings.xml><?xml version="1.0" encoding="utf-8"?>
<w:webSettings xmlns:r="http://schemas.openxmlformats.org/officeDocument/2006/relationships" xmlns:w="http://schemas.openxmlformats.org/wordprocessingml/2006/main">
  <w:divs>
    <w:div w:id="8064455">
      <w:bodyDiv w:val="1"/>
      <w:marLeft w:val="0"/>
      <w:marRight w:val="0"/>
      <w:marTop w:val="0"/>
      <w:marBottom w:val="0"/>
      <w:divBdr>
        <w:top w:val="none" w:sz="0" w:space="0" w:color="auto"/>
        <w:left w:val="none" w:sz="0" w:space="0" w:color="auto"/>
        <w:bottom w:val="none" w:sz="0" w:space="0" w:color="auto"/>
        <w:right w:val="none" w:sz="0" w:space="0" w:color="auto"/>
      </w:divBdr>
    </w:div>
    <w:div w:id="41447528">
      <w:bodyDiv w:val="1"/>
      <w:marLeft w:val="0"/>
      <w:marRight w:val="0"/>
      <w:marTop w:val="0"/>
      <w:marBottom w:val="0"/>
      <w:divBdr>
        <w:top w:val="none" w:sz="0" w:space="0" w:color="auto"/>
        <w:left w:val="none" w:sz="0" w:space="0" w:color="auto"/>
        <w:bottom w:val="none" w:sz="0" w:space="0" w:color="auto"/>
        <w:right w:val="none" w:sz="0" w:space="0" w:color="auto"/>
      </w:divBdr>
    </w:div>
    <w:div w:id="51120445">
      <w:bodyDiv w:val="1"/>
      <w:marLeft w:val="0"/>
      <w:marRight w:val="0"/>
      <w:marTop w:val="0"/>
      <w:marBottom w:val="0"/>
      <w:divBdr>
        <w:top w:val="none" w:sz="0" w:space="0" w:color="auto"/>
        <w:left w:val="none" w:sz="0" w:space="0" w:color="auto"/>
        <w:bottom w:val="none" w:sz="0" w:space="0" w:color="auto"/>
        <w:right w:val="none" w:sz="0" w:space="0" w:color="auto"/>
      </w:divBdr>
    </w:div>
    <w:div w:id="69935760">
      <w:bodyDiv w:val="1"/>
      <w:marLeft w:val="0"/>
      <w:marRight w:val="0"/>
      <w:marTop w:val="0"/>
      <w:marBottom w:val="0"/>
      <w:divBdr>
        <w:top w:val="none" w:sz="0" w:space="0" w:color="auto"/>
        <w:left w:val="none" w:sz="0" w:space="0" w:color="auto"/>
        <w:bottom w:val="none" w:sz="0" w:space="0" w:color="auto"/>
        <w:right w:val="none" w:sz="0" w:space="0" w:color="auto"/>
      </w:divBdr>
    </w:div>
    <w:div w:id="91171535">
      <w:bodyDiv w:val="1"/>
      <w:marLeft w:val="0"/>
      <w:marRight w:val="0"/>
      <w:marTop w:val="0"/>
      <w:marBottom w:val="0"/>
      <w:divBdr>
        <w:top w:val="none" w:sz="0" w:space="0" w:color="auto"/>
        <w:left w:val="none" w:sz="0" w:space="0" w:color="auto"/>
        <w:bottom w:val="none" w:sz="0" w:space="0" w:color="auto"/>
        <w:right w:val="none" w:sz="0" w:space="0" w:color="auto"/>
      </w:divBdr>
    </w:div>
    <w:div w:id="101461998">
      <w:bodyDiv w:val="1"/>
      <w:marLeft w:val="0"/>
      <w:marRight w:val="0"/>
      <w:marTop w:val="0"/>
      <w:marBottom w:val="0"/>
      <w:divBdr>
        <w:top w:val="none" w:sz="0" w:space="0" w:color="auto"/>
        <w:left w:val="none" w:sz="0" w:space="0" w:color="auto"/>
        <w:bottom w:val="none" w:sz="0" w:space="0" w:color="auto"/>
        <w:right w:val="none" w:sz="0" w:space="0" w:color="auto"/>
      </w:divBdr>
    </w:div>
    <w:div w:id="150021002">
      <w:bodyDiv w:val="1"/>
      <w:marLeft w:val="0"/>
      <w:marRight w:val="0"/>
      <w:marTop w:val="0"/>
      <w:marBottom w:val="0"/>
      <w:divBdr>
        <w:top w:val="none" w:sz="0" w:space="0" w:color="auto"/>
        <w:left w:val="none" w:sz="0" w:space="0" w:color="auto"/>
        <w:bottom w:val="none" w:sz="0" w:space="0" w:color="auto"/>
        <w:right w:val="none" w:sz="0" w:space="0" w:color="auto"/>
      </w:divBdr>
    </w:div>
    <w:div w:id="156305947">
      <w:bodyDiv w:val="1"/>
      <w:marLeft w:val="0"/>
      <w:marRight w:val="0"/>
      <w:marTop w:val="0"/>
      <w:marBottom w:val="0"/>
      <w:divBdr>
        <w:top w:val="none" w:sz="0" w:space="0" w:color="auto"/>
        <w:left w:val="none" w:sz="0" w:space="0" w:color="auto"/>
        <w:bottom w:val="none" w:sz="0" w:space="0" w:color="auto"/>
        <w:right w:val="none" w:sz="0" w:space="0" w:color="auto"/>
      </w:divBdr>
    </w:div>
    <w:div w:id="156964827">
      <w:bodyDiv w:val="1"/>
      <w:marLeft w:val="0"/>
      <w:marRight w:val="0"/>
      <w:marTop w:val="0"/>
      <w:marBottom w:val="0"/>
      <w:divBdr>
        <w:top w:val="none" w:sz="0" w:space="0" w:color="auto"/>
        <w:left w:val="none" w:sz="0" w:space="0" w:color="auto"/>
        <w:bottom w:val="none" w:sz="0" w:space="0" w:color="auto"/>
        <w:right w:val="none" w:sz="0" w:space="0" w:color="auto"/>
      </w:divBdr>
    </w:div>
    <w:div w:id="157694031">
      <w:bodyDiv w:val="1"/>
      <w:marLeft w:val="0"/>
      <w:marRight w:val="0"/>
      <w:marTop w:val="0"/>
      <w:marBottom w:val="0"/>
      <w:divBdr>
        <w:top w:val="none" w:sz="0" w:space="0" w:color="auto"/>
        <w:left w:val="none" w:sz="0" w:space="0" w:color="auto"/>
        <w:bottom w:val="none" w:sz="0" w:space="0" w:color="auto"/>
        <w:right w:val="none" w:sz="0" w:space="0" w:color="auto"/>
      </w:divBdr>
    </w:div>
    <w:div w:id="169027731">
      <w:bodyDiv w:val="1"/>
      <w:marLeft w:val="0"/>
      <w:marRight w:val="0"/>
      <w:marTop w:val="0"/>
      <w:marBottom w:val="0"/>
      <w:divBdr>
        <w:top w:val="none" w:sz="0" w:space="0" w:color="auto"/>
        <w:left w:val="none" w:sz="0" w:space="0" w:color="auto"/>
        <w:bottom w:val="none" w:sz="0" w:space="0" w:color="auto"/>
        <w:right w:val="none" w:sz="0" w:space="0" w:color="auto"/>
      </w:divBdr>
    </w:div>
    <w:div w:id="176116599">
      <w:bodyDiv w:val="1"/>
      <w:marLeft w:val="0"/>
      <w:marRight w:val="0"/>
      <w:marTop w:val="0"/>
      <w:marBottom w:val="0"/>
      <w:divBdr>
        <w:top w:val="none" w:sz="0" w:space="0" w:color="auto"/>
        <w:left w:val="none" w:sz="0" w:space="0" w:color="auto"/>
        <w:bottom w:val="none" w:sz="0" w:space="0" w:color="auto"/>
        <w:right w:val="none" w:sz="0" w:space="0" w:color="auto"/>
      </w:divBdr>
    </w:div>
    <w:div w:id="180510402">
      <w:bodyDiv w:val="1"/>
      <w:marLeft w:val="0"/>
      <w:marRight w:val="0"/>
      <w:marTop w:val="0"/>
      <w:marBottom w:val="0"/>
      <w:divBdr>
        <w:top w:val="none" w:sz="0" w:space="0" w:color="auto"/>
        <w:left w:val="none" w:sz="0" w:space="0" w:color="auto"/>
        <w:bottom w:val="none" w:sz="0" w:space="0" w:color="auto"/>
        <w:right w:val="none" w:sz="0" w:space="0" w:color="auto"/>
      </w:divBdr>
    </w:div>
    <w:div w:id="236019269">
      <w:bodyDiv w:val="1"/>
      <w:marLeft w:val="0"/>
      <w:marRight w:val="0"/>
      <w:marTop w:val="0"/>
      <w:marBottom w:val="0"/>
      <w:divBdr>
        <w:top w:val="none" w:sz="0" w:space="0" w:color="auto"/>
        <w:left w:val="none" w:sz="0" w:space="0" w:color="auto"/>
        <w:bottom w:val="none" w:sz="0" w:space="0" w:color="auto"/>
        <w:right w:val="none" w:sz="0" w:space="0" w:color="auto"/>
      </w:divBdr>
    </w:div>
    <w:div w:id="253899600">
      <w:bodyDiv w:val="1"/>
      <w:marLeft w:val="0"/>
      <w:marRight w:val="0"/>
      <w:marTop w:val="0"/>
      <w:marBottom w:val="0"/>
      <w:divBdr>
        <w:top w:val="none" w:sz="0" w:space="0" w:color="auto"/>
        <w:left w:val="none" w:sz="0" w:space="0" w:color="auto"/>
        <w:bottom w:val="none" w:sz="0" w:space="0" w:color="auto"/>
        <w:right w:val="none" w:sz="0" w:space="0" w:color="auto"/>
      </w:divBdr>
    </w:div>
    <w:div w:id="282031996">
      <w:bodyDiv w:val="1"/>
      <w:marLeft w:val="0"/>
      <w:marRight w:val="0"/>
      <w:marTop w:val="0"/>
      <w:marBottom w:val="0"/>
      <w:divBdr>
        <w:top w:val="none" w:sz="0" w:space="0" w:color="auto"/>
        <w:left w:val="none" w:sz="0" w:space="0" w:color="auto"/>
        <w:bottom w:val="none" w:sz="0" w:space="0" w:color="auto"/>
        <w:right w:val="none" w:sz="0" w:space="0" w:color="auto"/>
      </w:divBdr>
    </w:div>
    <w:div w:id="306714933">
      <w:bodyDiv w:val="1"/>
      <w:marLeft w:val="0"/>
      <w:marRight w:val="0"/>
      <w:marTop w:val="0"/>
      <w:marBottom w:val="0"/>
      <w:divBdr>
        <w:top w:val="none" w:sz="0" w:space="0" w:color="auto"/>
        <w:left w:val="none" w:sz="0" w:space="0" w:color="auto"/>
        <w:bottom w:val="none" w:sz="0" w:space="0" w:color="auto"/>
        <w:right w:val="none" w:sz="0" w:space="0" w:color="auto"/>
      </w:divBdr>
    </w:div>
    <w:div w:id="319314867">
      <w:bodyDiv w:val="1"/>
      <w:marLeft w:val="0"/>
      <w:marRight w:val="0"/>
      <w:marTop w:val="0"/>
      <w:marBottom w:val="0"/>
      <w:divBdr>
        <w:top w:val="none" w:sz="0" w:space="0" w:color="auto"/>
        <w:left w:val="none" w:sz="0" w:space="0" w:color="auto"/>
        <w:bottom w:val="none" w:sz="0" w:space="0" w:color="auto"/>
        <w:right w:val="none" w:sz="0" w:space="0" w:color="auto"/>
      </w:divBdr>
    </w:div>
    <w:div w:id="339619784">
      <w:bodyDiv w:val="1"/>
      <w:marLeft w:val="0"/>
      <w:marRight w:val="0"/>
      <w:marTop w:val="0"/>
      <w:marBottom w:val="0"/>
      <w:divBdr>
        <w:top w:val="none" w:sz="0" w:space="0" w:color="auto"/>
        <w:left w:val="none" w:sz="0" w:space="0" w:color="auto"/>
        <w:bottom w:val="none" w:sz="0" w:space="0" w:color="auto"/>
        <w:right w:val="none" w:sz="0" w:space="0" w:color="auto"/>
      </w:divBdr>
    </w:div>
    <w:div w:id="357776466">
      <w:bodyDiv w:val="1"/>
      <w:marLeft w:val="0"/>
      <w:marRight w:val="0"/>
      <w:marTop w:val="0"/>
      <w:marBottom w:val="0"/>
      <w:divBdr>
        <w:top w:val="none" w:sz="0" w:space="0" w:color="auto"/>
        <w:left w:val="none" w:sz="0" w:space="0" w:color="auto"/>
        <w:bottom w:val="none" w:sz="0" w:space="0" w:color="auto"/>
        <w:right w:val="none" w:sz="0" w:space="0" w:color="auto"/>
      </w:divBdr>
    </w:div>
    <w:div w:id="373581522">
      <w:bodyDiv w:val="1"/>
      <w:marLeft w:val="0"/>
      <w:marRight w:val="0"/>
      <w:marTop w:val="0"/>
      <w:marBottom w:val="0"/>
      <w:divBdr>
        <w:top w:val="none" w:sz="0" w:space="0" w:color="auto"/>
        <w:left w:val="none" w:sz="0" w:space="0" w:color="auto"/>
        <w:bottom w:val="none" w:sz="0" w:space="0" w:color="auto"/>
        <w:right w:val="none" w:sz="0" w:space="0" w:color="auto"/>
      </w:divBdr>
    </w:div>
    <w:div w:id="376661548">
      <w:bodyDiv w:val="1"/>
      <w:marLeft w:val="0"/>
      <w:marRight w:val="0"/>
      <w:marTop w:val="0"/>
      <w:marBottom w:val="0"/>
      <w:divBdr>
        <w:top w:val="none" w:sz="0" w:space="0" w:color="auto"/>
        <w:left w:val="none" w:sz="0" w:space="0" w:color="auto"/>
        <w:bottom w:val="none" w:sz="0" w:space="0" w:color="auto"/>
        <w:right w:val="none" w:sz="0" w:space="0" w:color="auto"/>
      </w:divBdr>
    </w:div>
    <w:div w:id="414716735">
      <w:bodyDiv w:val="1"/>
      <w:marLeft w:val="0"/>
      <w:marRight w:val="0"/>
      <w:marTop w:val="0"/>
      <w:marBottom w:val="0"/>
      <w:divBdr>
        <w:top w:val="none" w:sz="0" w:space="0" w:color="auto"/>
        <w:left w:val="none" w:sz="0" w:space="0" w:color="auto"/>
        <w:bottom w:val="none" w:sz="0" w:space="0" w:color="auto"/>
        <w:right w:val="none" w:sz="0" w:space="0" w:color="auto"/>
      </w:divBdr>
    </w:div>
    <w:div w:id="439909016">
      <w:bodyDiv w:val="1"/>
      <w:marLeft w:val="0"/>
      <w:marRight w:val="0"/>
      <w:marTop w:val="0"/>
      <w:marBottom w:val="0"/>
      <w:divBdr>
        <w:top w:val="none" w:sz="0" w:space="0" w:color="auto"/>
        <w:left w:val="none" w:sz="0" w:space="0" w:color="auto"/>
        <w:bottom w:val="none" w:sz="0" w:space="0" w:color="auto"/>
        <w:right w:val="none" w:sz="0" w:space="0" w:color="auto"/>
      </w:divBdr>
    </w:div>
    <w:div w:id="443423984">
      <w:bodyDiv w:val="1"/>
      <w:marLeft w:val="0"/>
      <w:marRight w:val="0"/>
      <w:marTop w:val="0"/>
      <w:marBottom w:val="0"/>
      <w:divBdr>
        <w:top w:val="none" w:sz="0" w:space="0" w:color="auto"/>
        <w:left w:val="none" w:sz="0" w:space="0" w:color="auto"/>
        <w:bottom w:val="none" w:sz="0" w:space="0" w:color="auto"/>
        <w:right w:val="none" w:sz="0" w:space="0" w:color="auto"/>
      </w:divBdr>
    </w:div>
    <w:div w:id="477764164">
      <w:bodyDiv w:val="1"/>
      <w:marLeft w:val="0"/>
      <w:marRight w:val="0"/>
      <w:marTop w:val="0"/>
      <w:marBottom w:val="0"/>
      <w:divBdr>
        <w:top w:val="none" w:sz="0" w:space="0" w:color="auto"/>
        <w:left w:val="none" w:sz="0" w:space="0" w:color="auto"/>
        <w:bottom w:val="none" w:sz="0" w:space="0" w:color="auto"/>
        <w:right w:val="none" w:sz="0" w:space="0" w:color="auto"/>
      </w:divBdr>
    </w:div>
    <w:div w:id="555119502">
      <w:bodyDiv w:val="1"/>
      <w:marLeft w:val="0"/>
      <w:marRight w:val="0"/>
      <w:marTop w:val="0"/>
      <w:marBottom w:val="0"/>
      <w:divBdr>
        <w:top w:val="none" w:sz="0" w:space="0" w:color="auto"/>
        <w:left w:val="none" w:sz="0" w:space="0" w:color="auto"/>
        <w:bottom w:val="none" w:sz="0" w:space="0" w:color="auto"/>
        <w:right w:val="none" w:sz="0" w:space="0" w:color="auto"/>
      </w:divBdr>
    </w:div>
    <w:div w:id="599139517">
      <w:bodyDiv w:val="1"/>
      <w:marLeft w:val="0"/>
      <w:marRight w:val="0"/>
      <w:marTop w:val="0"/>
      <w:marBottom w:val="0"/>
      <w:divBdr>
        <w:top w:val="none" w:sz="0" w:space="0" w:color="auto"/>
        <w:left w:val="none" w:sz="0" w:space="0" w:color="auto"/>
        <w:bottom w:val="none" w:sz="0" w:space="0" w:color="auto"/>
        <w:right w:val="none" w:sz="0" w:space="0" w:color="auto"/>
      </w:divBdr>
    </w:div>
    <w:div w:id="608662208">
      <w:bodyDiv w:val="1"/>
      <w:marLeft w:val="0"/>
      <w:marRight w:val="0"/>
      <w:marTop w:val="0"/>
      <w:marBottom w:val="0"/>
      <w:divBdr>
        <w:top w:val="none" w:sz="0" w:space="0" w:color="auto"/>
        <w:left w:val="none" w:sz="0" w:space="0" w:color="auto"/>
        <w:bottom w:val="none" w:sz="0" w:space="0" w:color="auto"/>
        <w:right w:val="none" w:sz="0" w:space="0" w:color="auto"/>
      </w:divBdr>
    </w:div>
    <w:div w:id="625309840">
      <w:bodyDiv w:val="1"/>
      <w:marLeft w:val="0"/>
      <w:marRight w:val="0"/>
      <w:marTop w:val="0"/>
      <w:marBottom w:val="0"/>
      <w:divBdr>
        <w:top w:val="none" w:sz="0" w:space="0" w:color="auto"/>
        <w:left w:val="none" w:sz="0" w:space="0" w:color="auto"/>
        <w:bottom w:val="none" w:sz="0" w:space="0" w:color="auto"/>
        <w:right w:val="none" w:sz="0" w:space="0" w:color="auto"/>
      </w:divBdr>
    </w:div>
    <w:div w:id="627711594">
      <w:bodyDiv w:val="1"/>
      <w:marLeft w:val="0"/>
      <w:marRight w:val="0"/>
      <w:marTop w:val="0"/>
      <w:marBottom w:val="0"/>
      <w:divBdr>
        <w:top w:val="none" w:sz="0" w:space="0" w:color="auto"/>
        <w:left w:val="none" w:sz="0" w:space="0" w:color="auto"/>
        <w:bottom w:val="none" w:sz="0" w:space="0" w:color="auto"/>
        <w:right w:val="none" w:sz="0" w:space="0" w:color="auto"/>
      </w:divBdr>
    </w:div>
    <w:div w:id="648287004">
      <w:bodyDiv w:val="1"/>
      <w:marLeft w:val="0"/>
      <w:marRight w:val="0"/>
      <w:marTop w:val="0"/>
      <w:marBottom w:val="0"/>
      <w:divBdr>
        <w:top w:val="none" w:sz="0" w:space="0" w:color="auto"/>
        <w:left w:val="none" w:sz="0" w:space="0" w:color="auto"/>
        <w:bottom w:val="none" w:sz="0" w:space="0" w:color="auto"/>
        <w:right w:val="none" w:sz="0" w:space="0" w:color="auto"/>
      </w:divBdr>
    </w:div>
    <w:div w:id="659045554">
      <w:bodyDiv w:val="1"/>
      <w:marLeft w:val="0"/>
      <w:marRight w:val="0"/>
      <w:marTop w:val="0"/>
      <w:marBottom w:val="0"/>
      <w:divBdr>
        <w:top w:val="none" w:sz="0" w:space="0" w:color="auto"/>
        <w:left w:val="none" w:sz="0" w:space="0" w:color="auto"/>
        <w:bottom w:val="none" w:sz="0" w:space="0" w:color="auto"/>
        <w:right w:val="none" w:sz="0" w:space="0" w:color="auto"/>
      </w:divBdr>
    </w:div>
    <w:div w:id="660042579">
      <w:bodyDiv w:val="1"/>
      <w:marLeft w:val="0"/>
      <w:marRight w:val="0"/>
      <w:marTop w:val="0"/>
      <w:marBottom w:val="0"/>
      <w:divBdr>
        <w:top w:val="none" w:sz="0" w:space="0" w:color="auto"/>
        <w:left w:val="none" w:sz="0" w:space="0" w:color="auto"/>
        <w:bottom w:val="none" w:sz="0" w:space="0" w:color="auto"/>
        <w:right w:val="none" w:sz="0" w:space="0" w:color="auto"/>
      </w:divBdr>
    </w:div>
    <w:div w:id="676885313">
      <w:bodyDiv w:val="1"/>
      <w:marLeft w:val="0"/>
      <w:marRight w:val="0"/>
      <w:marTop w:val="0"/>
      <w:marBottom w:val="0"/>
      <w:divBdr>
        <w:top w:val="none" w:sz="0" w:space="0" w:color="auto"/>
        <w:left w:val="none" w:sz="0" w:space="0" w:color="auto"/>
        <w:bottom w:val="none" w:sz="0" w:space="0" w:color="auto"/>
        <w:right w:val="none" w:sz="0" w:space="0" w:color="auto"/>
      </w:divBdr>
    </w:div>
    <w:div w:id="680549019">
      <w:bodyDiv w:val="1"/>
      <w:marLeft w:val="0"/>
      <w:marRight w:val="0"/>
      <w:marTop w:val="0"/>
      <w:marBottom w:val="0"/>
      <w:divBdr>
        <w:top w:val="none" w:sz="0" w:space="0" w:color="auto"/>
        <w:left w:val="none" w:sz="0" w:space="0" w:color="auto"/>
        <w:bottom w:val="none" w:sz="0" w:space="0" w:color="auto"/>
        <w:right w:val="none" w:sz="0" w:space="0" w:color="auto"/>
      </w:divBdr>
    </w:div>
    <w:div w:id="682902548">
      <w:bodyDiv w:val="1"/>
      <w:marLeft w:val="0"/>
      <w:marRight w:val="0"/>
      <w:marTop w:val="0"/>
      <w:marBottom w:val="0"/>
      <w:divBdr>
        <w:top w:val="none" w:sz="0" w:space="0" w:color="auto"/>
        <w:left w:val="none" w:sz="0" w:space="0" w:color="auto"/>
        <w:bottom w:val="none" w:sz="0" w:space="0" w:color="auto"/>
        <w:right w:val="none" w:sz="0" w:space="0" w:color="auto"/>
      </w:divBdr>
    </w:div>
    <w:div w:id="694842028">
      <w:bodyDiv w:val="1"/>
      <w:marLeft w:val="0"/>
      <w:marRight w:val="0"/>
      <w:marTop w:val="0"/>
      <w:marBottom w:val="0"/>
      <w:divBdr>
        <w:top w:val="none" w:sz="0" w:space="0" w:color="auto"/>
        <w:left w:val="none" w:sz="0" w:space="0" w:color="auto"/>
        <w:bottom w:val="none" w:sz="0" w:space="0" w:color="auto"/>
        <w:right w:val="none" w:sz="0" w:space="0" w:color="auto"/>
      </w:divBdr>
    </w:div>
    <w:div w:id="767388772">
      <w:bodyDiv w:val="1"/>
      <w:marLeft w:val="0"/>
      <w:marRight w:val="0"/>
      <w:marTop w:val="0"/>
      <w:marBottom w:val="0"/>
      <w:divBdr>
        <w:top w:val="none" w:sz="0" w:space="0" w:color="auto"/>
        <w:left w:val="none" w:sz="0" w:space="0" w:color="auto"/>
        <w:bottom w:val="none" w:sz="0" w:space="0" w:color="auto"/>
        <w:right w:val="none" w:sz="0" w:space="0" w:color="auto"/>
      </w:divBdr>
    </w:div>
    <w:div w:id="810175159">
      <w:bodyDiv w:val="1"/>
      <w:marLeft w:val="0"/>
      <w:marRight w:val="0"/>
      <w:marTop w:val="0"/>
      <w:marBottom w:val="0"/>
      <w:divBdr>
        <w:top w:val="none" w:sz="0" w:space="0" w:color="auto"/>
        <w:left w:val="none" w:sz="0" w:space="0" w:color="auto"/>
        <w:bottom w:val="none" w:sz="0" w:space="0" w:color="auto"/>
        <w:right w:val="none" w:sz="0" w:space="0" w:color="auto"/>
      </w:divBdr>
    </w:div>
    <w:div w:id="823398252">
      <w:bodyDiv w:val="1"/>
      <w:marLeft w:val="0"/>
      <w:marRight w:val="0"/>
      <w:marTop w:val="0"/>
      <w:marBottom w:val="0"/>
      <w:divBdr>
        <w:top w:val="none" w:sz="0" w:space="0" w:color="auto"/>
        <w:left w:val="none" w:sz="0" w:space="0" w:color="auto"/>
        <w:bottom w:val="none" w:sz="0" w:space="0" w:color="auto"/>
        <w:right w:val="none" w:sz="0" w:space="0" w:color="auto"/>
      </w:divBdr>
    </w:div>
    <w:div w:id="833184662">
      <w:bodyDiv w:val="1"/>
      <w:marLeft w:val="0"/>
      <w:marRight w:val="0"/>
      <w:marTop w:val="0"/>
      <w:marBottom w:val="0"/>
      <w:divBdr>
        <w:top w:val="none" w:sz="0" w:space="0" w:color="auto"/>
        <w:left w:val="none" w:sz="0" w:space="0" w:color="auto"/>
        <w:bottom w:val="none" w:sz="0" w:space="0" w:color="auto"/>
        <w:right w:val="none" w:sz="0" w:space="0" w:color="auto"/>
      </w:divBdr>
    </w:div>
    <w:div w:id="833375173">
      <w:bodyDiv w:val="1"/>
      <w:marLeft w:val="0"/>
      <w:marRight w:val="0"/>
      <w:marTop w:val="0"/>
      <w:marBottom w:val="0"/>
      <w:divBdr>
        <w:top w:val="none" w:sz="0" w:space="0" w:color="auto"/>
        <w:left w:val="none" w:sz="0" w:space="0" w:color="auto"/>
        <w:bottom w:val="none" w:sz="0" w:space="0" w:color="auto"/>
        <w:right w:val="none" w:sz="0" w:space="0" w:color="auto"/>
      </w:divBdr>
    </w:div>
    <w:div w:id="915865884">
      <w:bodyDiv w:val="1"/>
      <w:marLeft w:val="0"/>
      <w:marRight w:val="0"/>
      <w:marTop w:val="0"/>
      <w:marBottom w:val="0"/>
      <w:divBdr>
        <w:top w:val="none" w:sz="0" w:space="0" w:color="auto"/>
        <w:left w:val="none" w:sz="0" w:space="0" w:color="auto"/>
        <w:bottom w:val="none" w:sz="0" w:space="0" w:color="auto"/>
        <w:right w:val="none" w:sz="0" w:space="0" w:color="auto"/>
      </w:divBdr>
    </w:div>
    <w:div w:id="919287309">
      <w:bodyDiv w:val="1"/>
      <w:marLeft w:val="0"/>
      <w:marRight w:val="0"/>
      <w:marTop w:val="0"/>
      <w:marBottom w:val="0"/>
      <w:divBdr>
        <w:top w:val="none" w:sz="0" w:space="0" w:color="auto"/>
        <w:left w:val="none" w:sz="0" w:space="0" w:color="auto"/>
        <w:bottom w:val="none" w:sz="0" w:space="0" w:color="auto"/>
        <w:right w:val="none" w:sz="0" w:space="0" w:color="auto"/>
      </w:divBdr>
    </w:div>
    <w:div w:id="943416877">
      <w:bodyDiv w:val="1"/>
      <w:marLeft w:val="0"/>
      <w:marRight w:val="0"/>
      <w:marTop w:val="0"/>
      <w:marBottom w:val="0"/>
      <w:divBdr>
        <w:top w:val="none" w:sz="0" w:space="0" w:color="auto"/>
        <w:left w:val="none" w:sz="0" w:space="0" w:color="auto"/>
        <w:bottom w:val="none" w:sz="0" w:space="0" w:color="auto"/>
        <w:right w:val="none" w:sz="0" w:space="0" w:color="auto"/>
      </w:divBdr>
    </w:div>
    <w:div w:id="948850941">
      <w:bodyDiv w:val="1"/>
      <w:marLeft w:val="0"/>
      <w:marRight w:val="0"/>
      <w:marTop w:val="0"/>
      <w:marBottom w:val="0"/>
      <w:divBdr>
        <w:top w:val="none" w:sz="0" w:space="0" w:color="auto"/>
        <w:left w:val="none" w:sz="0" w:space="0" w:color="auto"/>
        <w:bottom w:val="none" w:sz="0" w:space="0" w:color="auto"/>
        <w:right w:val="none" w:sz="0" w:space="0" w:color="auto"/>
      </w:divBdr>
    </w:div>
    <w:div w:id="958486670">
      <w:bodyDiv w:val="1"/>
      <w:marLeft w:val="0"/>
      <w:marRight w:val="0"/>
      <w:marTop w:val="0"/>
      <w:marBottom w:val="0"/>
      <w:divBdr>
        <w:top w:val="none" w:sz="0" w:space="0" w:color="auto"/>
        <w:left w:val="none" w:sz="0" w:space="0" w:color="auto"/>
        <w:bottom w:val="none" w:sz="0" w:space="0" w:color="auto"/>
        <w:right w:val="none" w:sz="0" w:space="0" w:color="auto"/>
      </w:divBdr>
    </w:div>
    <w:div w:id="966206768">
      <w:bodyDiv w:val="1"/>
      <w:marLeft w:val="0"/>
      <w:marRight w:val="0"/>
      <w:marTop w:val="0"/>
      <w:marBottom w:val="0"/>
      <w:divBdr>
        <w:top w:val="none" w:sz="0" w:space="0" w:color="auto"/>
        <w:left w:val="none" w:sz="0" w:space="0" w:color="auto"/>
        <w:bottom w:val="none" w:sz="0" w:space="0" w:color="auto"/>
        <w:right w:val="none" w:sz="0" w:space="0" w:color="auto"/>
      </w:divBdr>
    </w:div>
    <w:div w:id="1012221354">
      <w:bodyDiv w:val="1"/>
      <w:marLeft w:val="0"/>
      <w:marRight w:val="0"/>
      <w:marTop w:val="0"/>
      <w:marBottom w:val="0"/>
      <w:divBdr>
        <w:top w:val="none" w:sz="0" w:space="0" w:color="auto"/>
        <w:left w:val="none" w:sz="0" w:space="0" w:color="auto"/>
        <w:bottom w:val="none" w:sz="0" w:space="0" w:color="auto"/>
        <w:right w:val="none" w:sz="0" w:space="0" w:color="auto"/>
      </w:divBdr>
    </w:div>
    <w:div w:id="1012335421">
      <w:bodyDiv w:val="1"/>
      <w:marLeft w:val="0"/>
      <w:marRight w:val="0"/>
      <w:marTop w:val="0"/>
      <w:marBottom w:val="0"/>
      <w:divBdr>
        <w:top w:val="none" w:sz="0" w:space="0" w:color="auto"/>
        <w:left w:val="none" w:sz="0" w:space="0" w:color="auto"/>
        <w:bottom w:val="none" w:sz="0" w:space="0" w:color="auto"/>
        <w:right w:val="none" w:sz="0" w:space="0" w:color="auto"/>
      </w:divBdr>
    </w:div>
    <w:div w:id="1036390409">
      <w:bodyDiv w:val="1"/>
      <w:marLeft w:val="0"/>
      <w:marRight w:val="0"/>
      <w:marTop w:val="0"/>
      <w:marBottom w:val="0"/>
      <w:divBdr>
        <w:top w:val="none" w:sz="0" w:space="0" w:color="auto"/>
        <w:left w:val="none" w:sz="0" w:space="0" w:color="auto"/>
        <w:bottom w:val="none" w:sz="0" w:space="0" w:color="auto"/>
        <w:right w:val="none" w:sz="0" w:space="0" w:color="auto"/>
      </w:divBdr>
    </w:div>
    <w:div w:id="1041587191">
      <w:bodyDiv w:val="1"/>
      <w:marLeft w:val="0"/>
      <w:marRight w:val="0"/>
      <w:marTop w:val="0"/>
      <w:marBottom w:val="0"/>
      <w:divBdr>
        <w:top w:val="none" w:sz="0" w:space="0" w:color="auto"/>
        <w:left w:val="none" w:sz="0" w:space="0" w:color="auto"/>
        <w:bottom w:val="none" w:sz="0" w:space="0" w:color="auto"/>
        <w:right w:val="none" w:sz="0" w:space="0" w:color="auto"/>
      </w:divBdr>
    </w:div>
    <w:div w:id="1052115199">
      <w:bodyDiv w:val="1"/>
      <w:marLeft w:val="0"/>
      <w:marRight w:val="0"/>
      <w:marTop w:val="0"/>
      <w:marBottom w:val="0"/>
      <w:divBdr>
        <w:top w:val="none" w:sz="0" w:space="0" w:color="auto"/>
        <w:left w:val="none" w:sz="0" w:space="0" w:color="auto"/>
        <w:bottom w:val="none" w:sz="0" w:space="0" w:color="auto"/>
        <w:right w:val="none" w:sz="0" w:space="0" w:color="auto"/>
      </w:divBdr>
    </w:div>
    <w:div w:id="1091050180">
      <w:bodyDiv w:val="1"/>
      <w:marLeft w:val="0"/>
      <w:marRight w:val="0"/>
      <w:marTop w:val="0"/>
      <w:marBottom w:val="0"/>
      <w:divBdr>
        <w:top w:val="none" w:sz="0" w:space="0" w:color="auto"/>
        <w:left w:val="none" w:sz="0" w:space="0" w:color="auto"/>
        <w:bottom w:val="none" w:sz="0" w:space="0" w:color="auto"/>
        <w:right w:val="none" w:sz="0" w:space="0" w:color="auto"/>
      </w:divBdr>
    </w:div>
    <w:div w:id="1108352794">
      <w:bodyDiv w:val="1"/>
      <w:marLeft w:val="0"/>
      <w:marRight w:val="0"/>
      <w:marTop w:val="0"/>
      <w:marBottom w:val="0"/>
      <w:divBdr>
        <w:top w:val="none" w:sz="0" w:space="0" w:color="auto"/>
        <w:left w:val="none" w:sz="0" w:space="0" w:color="auto"/>
        <w:bottom w:val="none" w:sz="0" w:space="0" w:color="auto"/>
        <w:right w:val="none" w:sz="0" w:space="0" w:color="auto"/>
      </w:divBdr>
    </w:div>
    <w:div w:id="1117290435">
      <w:bodyDiv w:val="1"/>
      <w:marLeft w:val="0"/>
      <w:marRight w:val="0"/>
      <w:marTop w:val="0"/>
      <w:marBottom w:val="0"/>
      <w:divBdr>
        <w:top w:val="none" w:sz="0" w:space="0" w:color="auto"/>
        <w:left w:val="none" w:sz="0" w:space="0" w:color="auto"/>
        <w:bottom w:val="none" w:sz="0" w:space="0" w:color="auto"/>
        <w:right w:val="none" w:sz="0" w:space="0" w:color="auto"/>
      </w:divBdr>
    </w:div>
    <w:div w:id="1155948583">
      <w:bodyDiv w:val="1"/>
      <w:marLeft w:val="0"/>
      <w:marRight w:val="0"/>
      <w:marTop w:val="0"/>
      <w:marBottom w:val="0"/>
      <w:divBdr>
        <w:top w:val="none" w:sz="0" w:space="0" w:color="auto"/>
        <w:left w:val="none" w:sz="0" w:space="0" w:color="auto"/>
        <w:bottom w:val="none" w:sz="0" w:space="0" w:color="auto"/>
        <w:right w:val="none" w:sz="0" w:space="0" w:color="auto"/>
      </w:divBdr>
    </w:div>
    <w:div w:id="1176071221">
      <w:bodyDiv w:val="1"/>
      <w:marLeft w:val="0"/>
      <w:marRight w:val="0"/>
      <w:marTop w:val="0"/>
      <w:marBottom w:val="0"/>
      <w:divBdr>
        <w:top w:val="none" w:sz="0" w:space="0" w:color="auto"/>
        <w:left w:val="none" w:sz="0" w:space="0" w:color="auto"/>
        <w:bottom w:val="none" w:sz="0" w:space="0" w:color="auto"/>
        <w:right w:val="none" w:sz="0" w:space="0" w:color="auto"/>
      </w:divBdr>
    </w:div>
    <w:div w:id="1179006392">
      <w:bodyDiv w:val="1"/>
      <w:marLeft w:val="0"/>
      <w:marRight w:val="0"/>
      <w:marTop w:val="0"/>
      <w:marBottom w:val="0"/>
      <w:divBdr>
        <w:top w:val="none" w:sz="0" w:space="0" w:color="auto"/>
        <w:left w:val="none" w:sz="0" w:space="0" w:color="auto"/>
        <w:bottom w:val="none" w:sz="0" w:space="0" w:color="auto"/>
        <w:right w:val="none" w:sz="0" w:space="0" w:color="auto"/>
      </w:divBdr>
    </w:div>
    <w:div w:id="1181234229">
      <w:bodyDiv w:val="1"/>
      <w:marLeft w:val="0"/>
      <w:marRight w:val="0"/>
      <w:marTop w:val="0"/>
      <w:marBottom w:val="0"/>
      <w:divBdr>
        <w:top w:val="none" w:sz="0" w:space="0" w:color="auto"/>
        <w:left w:val="none" w:sz="0" w:space="0" w:color="auto"/>
        <w:bottom w:val="none" w:sz="0" w:space="0" w:color="auto"/>
        <w:right w:val="none" w:sz="0" w:space="0" w:color="auto"/>
      </w:divBdr>
    </w:div>
    <w:div w:id="1191991771">
      <w:bodyDiv w:val="1"/>
      <w:marLeft w:val="0"/>
      <w:marRight w:val="0"/>
      <w:marTop w:val="0"/>
      <w:marBottom w:val="0"/>
      <w:divBdr>
        <w:top w:val="none" w:sz="0" w:space="0" w:color="auto"/>
        <w:left w:val="none" w:sz="0" w:space="0" w:color="auto"/>
        <w:bottom w:val="none" w:sz="0" w:space="0" w:color="auto"/>
        <w:right w:val="none" w:sz="0" w:space="0" w:color="auto"/>
      </w:divBdr>
    </w:div>
    <w:div w:id="1282954916">
      <w:bodyDiv w:val="1"/>
      <w:marLeft w:val="0"/>
      <w:marRight w:val="0"/>
      <w:marTop w:val="0"/>
      <w:marBottom w:val="0"/>
      <w:divBdr>
        <w:top w:val="none" w:sz="0" w:space="0" w:color="auto"/>
        <w:left w:val="none" w:sz="0" w:space="0" w:color="auto"/>
        <w:bottom w:val="none" w:sz="0" w:space="0" w:color="auto"/>
        <w:right w:val="none" w:sz="0" w:space="0" w:color="auto"/>
      </w:divBdr>
    </w:div>
    <w:div w:id="1290939699">
      <w:bodyDiv w:val="1"/>
      <w:marLeft w:val="0"/>
      <w:marRight w:val="0"/>
      <w:marTop w:val="0"/>
      <w:marBottom w:val="0"/>
      <w:divBdr>
        <w:top w:val="none" w:sz="0" w:space="0" w:color="auto"/>
        <w:left w:val="none" w:sz="0" w:space="0" w:color="auto"/>
        <w:bottom w:val="none" w:sz="0" w:space="0" w:color="auto"/>
        <w:right w:val="none" w:sz="0" w:space="0" w:color="auto"/>
      </w:divBdr>
    </w:div>
    <w:div w:id="1295450204">
      <w:bodyDiv w:val="1"/>
      <w:marLeft w:val="0"/>
      <w:marRight w:val="0"/>
      <w:marTop w:val="0"/>
      <w:marBottom w:val="0"/>
      <w:divBdr>
        <w:top w:val="none" w:sz="0" w:space="0" w:color="auto"/>
        <w:left w:val="none" w:sz="0" w:space="0" w:color="auto"/>
        <w:bottom w:val="none" w:sz="0" w:space="0" w:color="auto"/>
        <w:right w:val="none" w:sz="0" w:space="0" w:color="auto"/>
      </w:divBdr>
    </w:div>
    <w:div w:id="1306815984">
      <w:bodyDiv w:val="1"/>
      <w:marLeft w:val="0"/>
      <w:marRight w:val="0"/>
      <w:marTop w:val="0"/>
      <w:marBottom w:val="0"/>
      <w:divBdr>
        <w:top w:val="none" w:sz="0" w:space="0" w:color="auto"/>
        <w:left w:val="none" w:sz="0" w:space="0" w:color="auto"/>
        <w:bottom w:val="none" w:sz="0" w:space="0" w:color="auto"/>
        <w:right w:val="none" w:sz="0" w:space="0" w:color="auto"/>
      </w:divBdr>
    </w:div>
    <w:div w:id="1343243323">
      <w:bodyDiv w:val="1"/>
      <w:marLeft w:val="0"/>
      <w:marRight w:val="0"/>
      <w:marTop w:val="0"/>
      <w:marBottom w:val="0"/>
      <w:divBdr>
        <w:top w:val="none" w:sz="0" w:space="0" w:color="auto"/>
        <w:left w:val="none" w:sz="0" w:space="0" w:color="auto"/>
        <w:bottom w:val="none" w:sz="0" w:space="0" w:color="auto"/>
        <w:right w:val="none" w:sz="0" w:space="0" w:color="auto"/>
      </w:divBdr>
    </w:div>
    <w:div w:id="1348362126">
      <w:bodyDiv w:val="1"/>
      <w:marLeft w:val="0"/>
      <w:marRight w:val="0"/>
      <w:marTop w:val="0"/>
      <w:marBottom w:val="0"/>
      <w:divBdr>
        <w:top w:val="none" w:sz="0" w:space="0" w:color="auto"/>
        <w:left w:val="none" w:sz="0" w:space="0" w:color="auto"/>
        <w:bottom w:val="none" w:sz="0" w:space="0" w:color="auto"/>
        <w:right w:val="none" w:sz="0" w:space="0" w:color="auto"/>
      </w:divBdr>
    </w:div>
    <w:div w:id="1354382128">
      <w:bodyDiv w:val="1"/>
      <w:marLeft w:val="0"/>
      <w:marRight w:val="0"/>
      <w:marTop w:val="0"/>
      <w:marBottom w:val="0"/>
      <w:divBdr>
        <w:top w:val="none" w:sz="0" w:space="0" w:color="auto"/>
        <w:left w:val="none" w:sz="0" w:space="0" w:color="auto"/>
        <w:bottom w:val="none" w:sz="0" w:space="0" w:color="auto"/>
        <w:right w:val="none" w:sz="0" w:space="0" w:color="auto"/>
      </w:divBdr>
    </w:div>
    <w:div w:id="1392579244">
      <w:bodyDiv w:val="1"/>
      <w:marLeft w:val="0"/>
      <w:marRight w:val="0"/>
      <w:marTop w:val="0"/>
      <w:marBottom w:val="0"/>
      <w:divBdr>
        <w:top w:val="none" w:sz="0" w:space="0" w:color="auto"/>
        <w:left w:val="none" w:sz="0" w:space="0" w:color="auto"/>
        <w:bottom w:val="none" w:sz="0" w:space="0" w:color="auto"/>
        <w:right w:val="none" w:sz="0" w:space="0" w:color="auto"/>
      </w:divBdr>
    </w:div>
    <w:div w:id="1392845186">
      <w:bodyDiv w:val="1"/>
      <w:marLeft w:val="0"/>
      <w:marRight w:val="0"/>
      <w:marTop w:val="0"/>
      <w:marBottom w:val="0"/>
      <w:divBdr>
        <w:top w:val="none" w:sz="0" w:space="0" w:color="auto"/>
        <w:left w:val="none" w:sz="0" w:space="0" w:color="auto"/>
        <w:bottom w:val="none" w:sz="0" w:space="0" w:color="auto"/>
        <w:right w:val="none" w:sz="0" w:space="0" w:color="auto"/>
      </w:divBdr>
    </w:div>
    <w:div w:id="1454981893">
      <w:bodyDiv w:val="1"/>
      <w:marLeft w:val="0"/>
      <w:marRight w:val="0"/>
      <w:marTop w:val="0"/>
      <w:marBottom w:val="0"/>
      <w:divBdr>
        <w:top w:val="none" w:sz="0" w:space="0" w:color="auto"/>
        <w:left w:val="none" w:sz="0" w:space="0" w:color="auto"/>
        <w:bottom w:val="none" w:sz="0" w:space="0" w:color="auto"/>
        <w:right w:val="none" w:sz="0" w:space="0" w:color="auto"/>
      </w:divBdr>
    </w:div>
    <w:div w:id="1472558212">
      <w:bodyDiv w:val="1"/>
      <w:marLeft w:val="0"/>
      <w:marRight w:val="0"/>
      <w:marTop w:val="0"/>
      <w:marBottom w:val="0"/>
      <w:divBdr>
        <w:top w:val="none" w:sz="0" w:space="0" w:color="auto"/>
        <w:left w:val="none" w:sz="0" w:space="0" w:color="auto"/>
        <w:bottom w:val="none" w:sz="0" w:space="0" w:color="auto"/>
        <w:right w:val="none" w:sz="0" w:space="0" w:color="auto"/>
      </w:divBdr>
    </w:div>
    <w:div w:id="1506432880">
      <w:bodyDiv w:val="1"/>
      <w:marLeft w:val="0"/>
      <w:marRight w:val="0"/>
      <w:marTop w:val="0"/>
      <w:marBottom w:val="0"/>
      <w:divBdr>
        <w:top w:val="none" w:sz="0" w:space="0" w:color="auto"/>
        <w:left w:val="none" w:sz="0" w:space="0" w:color="auto"/>
        <w:bottom w:val="none" w:sz="0" w:space="0" w:color="auto"/>
        <w:right w:val="none" w:sz="0" w:space="0" w:color="auto"/>
      </w:divBdr>
    </w:div>
    <w:div w:id="1508595326">
      <w:bodyDiv w:val="1"/>
      <w:marLeft w:val="0"/>
      <w:marRight w:val="0"/>
      <w:marTop w:val="0"/>
      <w:marBottom w:val="0"/>
      <w:divBdr>
        <w:top w:val="none" w:sz="0" w:space="0" w:color="auto"/>
        <w:left w:val="none" w:sz="0" w:space="0" w:color="auto"/>
        <w:bottom w:val="none" w:sz="0" w:space="0" w:color="auto"/>
        <w:right w:val="none" w:sz="0" w:space="0" w:color="auto"/>
      </w:divBdr>
    </w:div>
    <w:div w:id="1535532226">
      <w:bodyDiv w:val="1"/>
      <w:marLeft w:val="0"/>
      <w:marRight w:val="0"/>
      <w:marTop w:val="0"/>
      <w:marBottom w:val="0"/>
      <w:divBdr>
        <w:top w:val="none" w:sz="0" w:space="0" w:color="auto"/>
        <w:left w:val="none" w:sz="0" w:space="0" w:color="auto"/>
        <w:bottom w:val="none" w:sz="0" w:space="0" w:color="auto"/>
        <w:right w:val="none" w:sz="0" w:space="0" w:color="auto"/>
      </w:divBdr>
    </w:div>
    <w:div w:id="1536625067">
      <w:bodyDiv w:val="1"/>
      <w:marLeft w:val="0"/>
      <w:marRight w:val="0"/>
      <w:marTop w:val="0"/>
      <w:marBottom w:val="0"/>
      <w:divBdr>
        <w:top w:val="none" w:sz="0" w:space="0" w:color="auto"/>
        <w:left w:val="none" w:sz="0" w:space="0" w:color="auto"/>
        <w:bottom w:val="none" w:sz="0" w:space="0" w:color="auto"/>
        <w:right w:val="none" w:sz="0" w:space="0" w:color="auto"/>
      </w:divBdr>
    </w:div>
    <w:div w:id="1581208119">
      <w:bodyDiv w:val="1"/>
      <w:marLeft w:val="0"/>
      <w:marRight w:val="0"/>
      <w:marTop w:val="0"/>
      <w:marBottom w:val="0"/>
      <w:divBdr>
        <w:top w:val="none" w:sz="0" w:space="0" w:color="auto"/>
        <w:left w:val="none" w:sz="0" w:space="0" w:color="auto"/>
        <w:bottom w:val="none" w:sz="0" w:space="0" w:color="auto"/>
        <w:right w:val="none" w:sz="0" w:space="0" w:color="auto"/>
      </w:divBdr>
    </w:div>
    <w:div w:id="1583029306">
      <w:bodyDiv w:val="1"/>
      <w:marLeft w:val="0"/>
      <w:marRight w:val="0"/>
      <w:marTop w:val="0"/>
      <w:marBottom w:val="0"/>
      <w:divBdr>
        <w:top w:val="none" w:sz="0" w:space="0" w:color="auto"/>
        <w:left w:val="none" w:sz="0" w:space="0" w:color="auto"/>
        <w:bottom w:val="none" w:sz="0" w:space="0" w:color="auto"/>
        <w:right w:val="none" w:sz="0" w:space="0" w:color="auto"/>
      </w:divBdr>
    </w:div>
    <w:div w:id="1603952003">
      <w:bodyDiv w:val="1"/>
      <w:marLeft w:val="0"/>
      <w:marRight w:val="0"/>
      <w:marTop w:val="0"/>
      <w:marBottom w:val="0"/>
      <w:divBdr>
        <w:top w:val="none" w:sz="0" w:space="0" w:color="auto"/>
        <w:left w:val="none" w:sz="0" w:space="0" w:color="auto"/>
        <w:bottom w:val="none" w:sz="0" w:space="0" w:color="auto"/>
        <w:right w:val="none" w:sz="0" w:space="0" w:color="auto"/>
      </w:divBdr>
    </w:div>
    <w:div w:id="1610887872">
      <w:bodyDiv w:val="1"/>
      <w:marLeft w:val="0"/>
      <w:marRight w:val="0"/>
      <w:marTop w:val="0"/>
      <w:marBottom w:val="0"/>
      <w:divBdr>
        <w:top w:val="none" w:sz="0" w:space="0" w:color="auto"/>
        <w:left w:val="none" w:sz="0" w:space="0" w:color="auto"/>
        <w:bottom w:val="none" w:sz="0" w:space="0" w:color="auto"/>
        <w:right w:val="none" w:sz="0" w:space="0" w:color="auto"/>
      </w:divBdr>
    </w:div>
    <w:div w:id="1680963561">
      <w:bodyDiv w:val="1"/>
      <w:marLeft w:val="0"/>
      <w:marRight w:val="0"/>
      <w:marTop w:val="0"/>
      <w:marBottom w:val="0"/>
      <w:divBdr>
        <w:top w:val="none" w:sz="0" w:space="0" w:color="auto"/>
        <w:left w:val="none" w:sz="0" w:space="0" w:color="auto"/>
        <w:bottom w:val="none" w:sz="0" w:space="0" w:color="auto"/>
        <w:right w:val="none" w:sz="0" w:space="0" w:color="auto"/>
      </w:divBdr>
    </w:div>
    <w:div w:id="168474801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689521531">
      <w:bodyDiv w:val="1"/>
      <w:marLeft w:val="0"/>
      <w:marRight w:val="0"/>
      <w:marTop w:val="0"/>
      <w:marBottom w:val="0"/>
      <w:divBdr>
        <w:top w:val="none" w:sz="0" w:space="0" w:color="auto"/>
        <w:left w:val="none" w:sz="0" w:space="0" w:color="auto"/>
        <w:bottom w:val="none" w:sz="0" w:space="0" w:color="auto"/>
        <w:right w:val="none" w:sz="0" w:space="0" w:color="auto"/>
      </w:divBdr>
    </w:div>
    <w:div w:id="1727605078">
      <w:bodyDiv w:val="1"/>
      <w:marLeft w:val="0"/>
      <w:marRight w:val="0"/>
      <w:marTop w:val="0"/>
      <w:marBottom w:val="0"/>
      <w:divBdr>
        <w:top w:val="none" w:sz="0" w:space="0" w:color="auto"/>
        <w:left w:val="none" w:sz="0" w:space="0" w:color="auto"/>
        <w:bottom w:val="none" w:sz="0" w:space="0" w:color="auto"/>
        <w:right w:val="none" w:sz="0" w:space="0" w:color="auto"/>
      </w:divBdr>
    </w:div>
    <w:div w:id="1733886305">
      <w:bodyDiv w:val="1"/>
      <w:marLeft w:val="0"/>
      <w:marRight w:val="0"/>
      <w:marTop w:val="0"/>
      <w:marBottom w:val="0"/>
      <w:divBdr>
        <w:top w:val="none" w:sz="0" w:space="0" w:color="auto"/>
        <w:left w:val="none" w:sz="0" w:space="0" w:color="auto"/>
        <w:bottom w:val="none" w:sz="0" w:space="0" w:color="auto"/>
        <w:right w:val="none" w:sz="0" w:space="0" w:color="auto"/>
      </w:divBdr>
    </w:div>
    <w:div w:id="1744796814">
      <w:bodyDiv w:val="1"/>
      <w:marLeft w:val="0"/>
      <w:marRight w:val="0"/>
      <w:marTop w:val="0"/>
      <w:marBottom w:val="0"/>
      <w:divBdr>
        <w:top w:val="none" w:sz="0" w:space="0" w:color="auto"/>
        <w:left w:val="none" w:sz="0" w:space="0" w:color="auto"/>
        <w:bottom w:val="none" w:sz="0" w:space="0" w:color="auto"/>
        <w:right w:val="none" w:sz="0" w:space="0" w:color="auto"/>
      </w:divBdr>
    </w:div>
    <w:div w:id="1751123485">
      <w:bodyDiv w:val="1"/>
      <w:marLeft w:val="0"/>
      <w:marRight w:val="0"/>
      <w:marTop w:val="0"/>
      <w:marBottom w:val="0"/>
      <w:divBdr>
        <w:top w:val="none" w:sz="0" w:space="0" w:color="auto"/>
        <w:left w:val="none" w:sz="0" w:space="0" w:color="auto"/>
        <w:bottom w:val="none" w:sz="0" w:space="0" w:color="auto"/>
        <w:right w:val="none" w:sz="0" w:space="0" w:color="auto"/>
      </w:divBdr>
    </w:div>
    <w:div w:id="1764689353">
      <w:bodyDiv w:val="1"/>
      <w:marLeft w:val="0"/>
      <w:marRight w:val="0"/>
      <w:marTop w:val="0"/>
      <w:marBottom w:val="0"/>
      <w:divBdr>
        <w:top w:val="none" w:sz="0" w:space="0" w:color="auto"/>
        <w:left w:val="none" w:sz="0" w:space="0" w:color="auto"/>
        <w:bottom w:val="none" w:sz="0" w:space="0" w:color="auto"/>
        <w:right w:val="none" w:sz="0" w:space="0" w:color="auto"/>
      </w:divBdr>
    </w:div>
    <w:div w:id="1771660394">
      <w:bodyDiv w:val="1"/>
      <w:marLeft w:val="0"/>
      <w:marRight w:val="0"/>
      <w:marTop w:val="0"/>
      <w:marBottom w:val="0"/>
      <w:divBdr>
        <w:top w:val="none" w:sz="0" w:space="0" w:color="auto"/>
        <w:left w:val="none" w:sz="0" w:space="0" w:color="auto"/>
        <w:bottom w:val="none" w:sz="0" w:space="0" w:color="auto"/>
        <w:right w:val="none" w:sz="0" w:space="0" w:color="auto"/>
      </w:divBdr>
    </w:div>
    <w:div w:id="1782726935">
      <w:bodyDiv w:val="1"/>
      <w:marLeft w:val="0"/>
      <w:marRight w:val="0"/>
      <w:marTop w:val="0"/>
      <w:marBottom w:val="0"/>
      <w:divBdr>
        <w:top w:val="none" w:sz="0" w:space="0" w:color="auto"/>
        <w:left w:val="none" w:sz="0" w:space="0" w:color="auto"/>
        <w:bottom w:val="none" w:sz="0" w:space="0" w:color="auto"/>
        <w:right w:val="none" w:sz="0" w:space="0" w:color="auto"/>
      </w:divBdr>
    </w:div>
    <w:div w:id="1803307621">
      <w:bodyDiv w:val="1"/>
      <w:marLeft w:val="0"/>
      <w:marRight w:val="0"/>
      <w:marTop w:val="0"/>
      <w:marBottom w:val="0"/>
      <w:divBdr>
        <w:top w:val="none" w:sz="0" w:space="0" w:color="auto"/>
        <w:left w:val="none" w:sz="0" w:space="0" w:color="auto"/>
        <w:bottom w:val="none" w:sz="0" w:space="0" w:color="auto"/>
        <w:right w:val="none" w:sz="0" w:space="0" w:color="auto"/>
      </w:divBdr>
    </w:div>
    <w:div w:id="1809397942">
      <w:bodyDiv w:val="1"/>
      <w:marLeft w:val="0"/>
      <w:marRight w:val="0"/>
      <w:marTop w:val="0"/>
      <w:marBottom w:val="0"/>
      <w:divBdr>
        <w:top w:val="none" w:sz="0" w:space="0" w:color="auto"/>
        <w:left w:val="none" w:sz="0" w:space="0" w:color="auto"/>
        <w:bottom w:val="none" w:sz="0" w:space="0" w:color="auto"/>
        <w:right w:val="none" w:sz="0" w:space="0" w:color="auto"/>
      </w:divBdr>
    </w:div>
    <w:div w:id="1897277700">
      <w:bodyDiv w:val="1"/>
      <w:marLeft w:val="0"/>
      <w:marRight w:val="0"/>
      <w:marTop w:val="0"/>
      <w:marBottom w:val="0"/>
      <w:divBdr>
        <w:top w:val="none" w:sz="0" w:space="0" w:color="auto"/>
        <w:left w:val="none" w:sz="0" w:space="0" w:color="auto"/>
        <w:bottom w:val="none" w:sz="0" w:space="0" w:color="auto"/>
        <w:right w:val="none" w:sz="0" w:space="0" w:color="auto"/>
      </w:divBdr>
    </w:div>
    <w:div w:id="1907450027">
      <w:bodyDiv w:val="1"/>
      <w:marLeft w:val="0"/>
      <w:marRight w:val="0"/>
      <w:marTop w:val="0"/>
      <w:marBottom w:val="0"/>
      <w:divBdr>
        <w:top w:val="none" w:sz="0" w:space="0" w:color="auto"/>
        <w:left w:val="none" w:sz="0" w:space="0" w:color="auto"/>
        <w:bottom w:val="none" w:sz="0" w:space="0" w:color="auto"/>
        <w:right w:val="none" w:sz="0" w:space="0" w:color="auto"/>
      </w:divBdr>
    </w:div>
    <w:div w:id="1938322753">
      <w:bodyDiv w:val="1"/>
      <w:marLeft w:val="0"/>
      <w:marRight w:val="0"/>
      <w:marTop w:val="0"/>
      <w:marBottom w:val="0"/>
      <w:divBdr>
        <w:top w:val="none" w:sz="0" w:space="0" w:color="auto"/>
        <w:left w:val="none" w:sz="0" w:space="0" w:color="auto"/>
        <w:bottom w:val="none" w:sz="0" w:space="0" w:color="auto"/>
        <w:right w:val="none" w:sz="0" w:space="0" w:color="auto"/>
      </w:divBdr>
    </w:div>
    <w:div w:id="1965232205">
      <w:bodyDiv w:val="1"/>
      <w:marLeft w:val="0"/>
      <w:marRight w:val="0"/>
      <w:marTop w:val="0"/>
      <w:marBottom w:val="0"/>
      <w:divBdr>
        <w:top w:val="none" w:sz="0" w:space="0" w:color="auto"/>
        <w:left w:val="none" w:sz="0" w:space="0" w:color="auto"/>
        <w:bottom w:val="none" w:sz="0" w:space="0" w:color="auto"/>
        <w:right w:val="none" w:sz="0" w:space="0" w:color="auto"/>
      </w:divBdr>
    </w:div>
    <w:div w:id="1967005670">
      <w:bodyDiv w:val="1"/>
      <w:marLeft w:val="0"/>
      <w:marRight w:val="0"/>
      <w:marTop w:val="0"/>
      <w:marBottom w:val="0"/>
      <w:divBdr>
        <w:top w:val="none" w:sz="0" w:space="0" w:color="auto"/>
        <w:left w:val="none" w:sz="0" w:space="0" w:color="auto"/>
        <w:bottom w:val="none" w:sz="0" w:space="0" w:color="auto"/>
        <w:right w:val="none" w:sz="0" w:space="0" w:color="auto"/>
      </w:divBdr>
    </w:div>
    <w:div w:id="2047674020">
      <w:bodyDiv w:val="1"/>
      <w:marLeft w:val="0"/>
      <w:marRight w:val="0"/>
      <w:marTop w:val="0"/>
      <w:marBottom w:val="0"/>
      <w:divBdr>
        <w:top w:val="none" w:sz="0" w:space="0" w:color="auto"/>
        <w:left w:val="none" w:sz="0" w:space="0" w:color="auto"/>
        <w:bottom w:val="none" w:sz="0" w:space="0" w:color="auto"/>
        <w:right w:val="none" w:sz="0" w:space="0" w:color="auto"/>
      </w:divBdr>
    </w:div>
    <w:div w:id="2067027039">
      <w:bodyDiv w:val="1"/>
      <w:marLeft w:val="0"/>
      <w:marRight w:val="0"/>
      <w:marTop w:val="0"/>
      <w:marBottom w:val="0"/>
      <w:divBdr>
        <w:top w:val="none" w:sz="0" w:space="0" w:color="auto"/>
        <w:left w:val="none" w:sz="0" w:space="0" w:color="auto"/>
        <w:bottom w:val="none" w:sz="0" w:space="0" w:color="auto"/>
        <w:right w:val="none" w:sz="0" w:space="0" w:color="auto"/>
      </w:divBdr>
    </w:div>
    <w:div w:id="2067676975">
      <w:bodyDiv w:val="1"/>
      <w:marLeft w:val="0"/>
      <w:marRight w:val="0"/>
      <w:marTop w:val="0"/>
      <w:marBottom w:val="0"/>
      <w:divBdr>
        <w:top w:val="none" w:sz="0" w:space="0" w:color="auto"/>
        <w:left w:val="none" w:sz="0" w:space="0" w:color="auto"/>
        <w:bottom w:val="none" w:sz="0" w:space="0" w:color="auto"/>
        <w:right w:val="none" w:sz="0" w:space="0" w:color="auto"/>
      </w:divBdr>
    </w:div>
    <w:div w:id="2100521084">
      <w:bodyDiv w:val="1"/>
      <w:marLeft w:val="0"/>
      <w:marRight w:val="0"/>
      <w:marTop w:val="0"/>
      <w:marBottom w:val="0"/>
      <w:divBdr>
        <w:top w:val="none" w:sz="0" w:space="0" w:color="auto"/>
        <w:left w:val="none" w:sz="0" w:space="0" w:color="auto"/>
        <w:bottom w:val="none" w:sz="0" w:space="0" w:color="auto"/>
        <w:right w:val="none" w:sz="0" w:space="0" w:color="auto"/>
      </w:divBdr>
    </w:div>
    <w:div w:id="2112819153">
      <w:bodyDiv w:val="1"/>
      <w:marLeft w:val="0"/>
      <w:marRight w:val="0"/>
      <w:marTop w:val="0"/>
      <w:marBottom w:val="0"/>
      <w:divBdr>
        <w:top w:val="none" w:sz="0" w:space="0" w:color="auto"/>
        <w:left w:val="none" w:sz="0" w:space="0" w:color="auto"/>
        <w:bottom w:val="none" w:sz="0" w:space="0" w:color="auto"/>
        <w:right w:val="none" w:sz="0" w:space="0" w:color="auto"/>
      </w:divBdr>
    </w:div>
    <w:div w:id="2119835014">
      <w:bodyDiv w:val="1"/>
      <w:marLeft w:val="0"/>
      <w:marRight w:val="0"/>
      <w:marTop w:val="0"/>
      <w:marBottom w:val="0"/>
      <w:divBdr>
        <w:top w:val="none" w:sz="0" w:space="0" w:color="auto"/>
        <w:left w:val="none" w:sz="0" w:space="0" w:color="auto"/>
        <w:bottom w:val="none" w:sz="0" w:space="0" w:color="auto"/>
        <w:right w:val="none" w:sz="0" w:space="0" w:color="auto"/>
      </w:divBdr>
    </w:div>
    <w:div w:id="2121030483">
      <w:bodyDiv w:val="1"/>
      <w:marLeft w:val="0"/>
      <w:marRight w:val="0"/>
      <w:marTop w:val="0"/>
      <w:marBottom w:val="0"/>
      <w:divBdr>
        <w:top w:val="none" w:sz="0" w:space="0" w:color="auto"/>
        <w:left w:val="none" w:sz="0" w:space="0" w:color="auto"/>
        <w:bottom w:val="none" w:sz="0" w:space="0" w:color="auto"/>
        <w:right w:val="none" w:sz="0" w:space="0" w:color="auto"/>
      </w:divBdr>
    </w:div>
    <w:div w:id="2138446796">
      <w:bodyDiv w:val="1"/>
      <w:marLeft w:val="0"/>
      <w:marRight w:val="0"/>
      <w:marTop w:val="0"/>
      <w:marBottom w:val="0"/>
      <w:divBdr>
        <w:top w:val="none" w:sz="0" w:space="0" w:color="auto"/>
        <w:left w:val="none" w:sz="0" w:space="0" w:color="auto"/>
        <w:bottom w:val="none" w:sz="0" w:space="0" w:color="auto"/>
        <w:right w:val="none" w:sz="0" w:space="0" w:color="auto"/>
      </w:divBdr>
    </w:div>
    <w:div w:id="2142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21"/>
  <c:chart>
    <c:autoTitleDeleted val="1"/>
    <c:plotArea>
      <c:layout>
        <c:manualLayout>
          <c:layoutTarget val="inner"/>
          <c:xMode val="edge"/>
          <c:yMode val="edge"/>
          <c:x val="0.32790634734672475"/>
          <c:y val="2.6564704103345108E-2"/>
          <c:w val="0.67209347101509664"/>
          <c:h val="0.92350561118131835"/>
        </c:manualLayout>
      </c:layout>
      <c:barChart>
        <c:barDir val="bar"/>
        <c:grouping val="clustered"/>
        <c:ser>
          <c:idx val="0"/>
          <c:order val="0"/>
          <c:tx>
            <c:strRef>
              <c:f>Sheet1!#REF!</c:f>
              <c:strCache>
                <c:ptCount val="1"/>
                <c:pt idx="0">
                  <c:v>#REF!</c:v>
                </c:pt>
              </c:strCache>
            </c:strRef>
          </c:tx>
          <c:cat>
            <c:strRef>
              <c:f>Sheet1!$A$1:$A$10</c:f>
              <c:strCache>
                <c:ptCount val="10"/>
                <c:pt idx="0">
                  <c:v>الخدمات</c:v>
                </c:pt>
                <c:pt idx="1">
                  <c:v>تجارة الجملة والتجزئة</c:v>
                </c:pt>
                <c:pt idx="2">
                  <c:v>الإدارة العامة والدفاع</c:v>
                </c:pt>
                <c:pt idx="3">
                  <c:v>التعدين، الصناعة التحويلية والمياه والكهرباء</c:v>
                </c:pt>
                <c:pt idx="4">
                  <c:v>أخرى**</c:v>
                </c:pt>
                <c:pt idx="5">
                  <c:v>الإنشاءات</c:v>
                </c:pt>
                <c:pt idx="6">
                  <c:v>المعلومات والاتصالات</c:v>
                </c:pt>
                <c:pt idx="7">
                  <c:v>الزراعة والحراجة وصيد الأسماك</c:v>
                </c:pt>
                <c:pt idx="8">
                  <c:v>الأنشطة المالية وأنشطة التأمين</c:v>
                </c:pt>
                <c:pt idx="9">
                  <c:v>النقل والتخزين </c:v>
                </c:pt>
              </c:strCache>
            </c:strRef>
          </c:cat>
          <c:val>
            <c:numRef>
              <c:f>Sheet1!$B$1:$B$10</c:f>
              <c:numCache>
                <c:formatCode>0%</c:formatCode>
                <c:ptCount val="10"/>
                <c:pt idx="0">
                  <c:v>0.21000000000000021</c:v>
                </c:pt>
                <c:pt idx="1">
                  <c:v>0.19000000000000025</c:v>
                </c:pt>
                <c:pt idx="2">
                  <c:v>0.15000000000000024</c:v>
                </c:pt>
                <c:pt idx="3">
                  <c:v>0.13</c:v>
                </c:pt>
                <c:pt idx="4">
                  <c:v>0.13</c:v>
                </c:pt>
                <c:pt idx="5">
                  <c:v>6.000000000000013E-2</c:v>
                </c:pt>
                <c:pt idx="6">
                  <c:v>4.0000000000000091E-2</c:v>
                </c:pt>
                <c:pt idx="7">
                  <c:v>4.0000000000000091E-2</c:v>
                </c:pt>
                <c:pt idx="8">
                  <c:v>3.0000000000000082E-2</c:v>
                </c:pt>
                <c:pt idx="9">
                  <c:v>2.0000000000000046E-2</c:v>
                </c:pt>
              </c:numCache>
            </c:numRef>
          </c:val>
        </c:ser>
        <c:dLbls>
          <c:showVal val="1"/>
        </c:dLbls>
        <c:axId val="87400832"/>
        <c:axId val="87402752"/>
      </c:barChart>
      <c:catAx>
        <c:axId val="87400832"/>
        <c:scaling>
          <c:orientation val="minMax"/>
        </c:scaling>
        <c:axPos val="l"/>
        <c:majorTickMark val="none"/>
        <c:tickLblPos val="nextTo"/>
        <c:txPr>
          <a:bodyPr rot="0" vert="horz"/>
          <a:lstStyle/>
          <a:p>
            <a:pPr>
              <a:defRPr sz="900"/>
            </a:pPr>
            <a:endParaRPr lang="ar-SA"/>
          </a:p>
        </c:txPr>
        <c:crossAx val="87402752"/>
        <c:crosses val="autoZero"/>
        <c:auto val="1"/>
        <c:lblAlgn val="ctr"/>
        <c:lblOffset val="100"/>
      </c:catAx>
      <c:valAx>
        <c:axId val="87402752"/>
        <c:scaling>
          <c:orientation val="minMax"/>
        </c:scaling>
        <c:delete val="1"/>
        <c:axPos val="b"/>
        <c:numFmt formatCode="0%" sourceLinked="1"/>
        <c:majorTickMark val="none"/>
        <c:tickLblPos val="none"/>
        <c:crossAx val="87400832"/>
        <c:crosses val="autoZero"/>
        <c:crossBetween val="between"/>
      </c:valAx>
      <c:spPr>
        <a:ln>
          <a:noFill/>
        </a:ln>
      </c:spPr>
    </c:plotArea>
    <c:plotVisOnly val="1"/>
    <c:dispBlanksAs val="zero"/>
  </c:chart>
  <c:spPr>
    <a:noFill/>
    <a:ln>
      <a:noFill/>
    </a:ln>
  </c:spPr>
  <c:txPr>
    <a:bodyPr/>
    <a:lstStyle/>
    <a:p>
      <a:pPr>
        <a:defRPr sz="850" baseline="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2428067278107087E-2"/>
          <c:y val="0.14048046077573978"/>
          <c:w val="0.91757193272189363"/>
          <c:h val="0.64879666083406262"/>
        </c:manualLayout>
      </c:layout>
      <c:lineChart>
        <c:grouping val="standard"/>
        <c:ser>
          <c:idx val="0"/>
          <c:order val="0"/>
          <c:tx>
            <c:strRef>
              <c:f>Sheet1!$A$2</c:f>
              <c:strCache>
                <c:ptCount val="1"/>
                <c:pt idx="0">
                  <c:v>الناتج المحلي الاجمالي بالاسعار الجارية</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Sheet1!$B$2:$M$2</c:f>
              <c:numCache>
                <c:formatCode>#,##0.00</c:formatCode>
                <c:ptCount val="12"/>
                <c:pt idx="0">
                  <c:v>4329.2</c:v>
                </c:pt>
                <c:pt idx="1">
                  <c:v>4831.8</c:v>
                </c:pt>
                <c:pt idx="2">
                  <c:v>4910.1000000000004</c:v>
                </c:pt>
                <c:pt idx="3">
                  <c:v>5505.8</c:v>
                </c:pt>
                <c:pt idx="4">
                  <c:v>6673.5</c:v>
                </c:pt>
                <c:pt idx="5">
                  <c:v>7268.2000000000007</c:v>
                </c:pt>
                <c:pt idx="6">
                  <c:v>8913.1</c:v>
                </c:pt>
                <c:pt idx="7">
                  <c:v>10465.4</c:v>
                </c:pt>
                <c:pt idx="8">
                  <c:v>11279.4</c:v>
                </c:pt>
                <c:pt idx="9" formatCode="#,##0.0">
                  <c:v>12476</c:v>
                </c:pt>
                <c:pt idx="10" formatCode="#,##0.0">
                  <c:v>12715.599999999997</c:v>
                </c:pt>
                <c:pt idx="11" formatCode="#,##0.0">
                  <c:v>12673</c:v>
                </c:pt>
              </c:numCache>
            </c:numRef>
          </c:val>
        </c:ser>
        <c:ser>
          <c:idx val="1"/>
          <c:order val="1"/>
          <c:tx>
            <c:strRef>
              <c:f>Sheet1!$A$3</c:f>
              <c:strCache>
                <c:ptCount val="1"/>
                <c:pt idx="0">
                  <c:v>الناتج المحلي الاجمالي بالاسعار الثابتة</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Sheet1!$B$3:$M$3</c:f>
              <c:numCache>
                <c:formatCode>#,##0.00</c:formatCode>
                <c:ptCount val="12"/>
                <c:pt idx="0">
                  <c:v>4329.2216594087513</c:v>
                </c:pt>
                <c:pt idx="1">
                  <c:v>4796.6880076304824</c:v>
                </c:pt>
                <c:pt idx="2">
                  <c:v>4609.5259781237373</c:v>
                </c:pt>
                <c:pt idx="3">
                  <c:v>4913.4312313755681</c:v>
                </c:pt>
                <c:pt idx="4">
                  <c:v>5212.1032370718513</c:v>
                </c:pt>
                <c:pt idx="5">
                  <c:v>5663.6868605561485</c:v>
                </c:pt>
                <c:pt idx="6">
                  <c:v>6122.2644490583189</c:v>
                </c:pt>
                <c:pt idx="7">
                  <c:v>6882.3413453549001</c:v>
                </c:pt>
                <c:pt idx="8">
                  <c:v>7314.8014206231046</c:v>
                </c:pt>
                <c:pt idx="9" formatCode="#,##0.0">
                  <c:v>7476.9965940107904</c:v>
                </c:pt>
                <c:pt idx="10" formatCode="General">
                  <c:v>7463.3940478277664</c:v>
                </c:pt>
                <c:pt idx="11" formatCode="General">
                  <c:v>7719.3</c:v>
                </c:pt>
              </c:numCache>
            </c:numRef>
          </c:val>
        </c:ser>
        <c:marker val="1"/>
        <c:axId val="87557248"/>
        <c:axId val="87575552"/>
      </c:lineChart>
      <c:catAx>
        <c:axId val="87557248"/>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87575552"/>
        <c:crosses val="autoZero"/>
        <c:auto val="1"/>
        <c:lblAlgn val="ctr"/>
        <c:lblOffset val="50"/>
        <c:tickLblSkip val="1"/>
        <c:tickMarkSkip val="1"/>
      </c:catAx>
      <c:valAx>
        <c:axId val="87575552"/>
        <c:scaling>
          <c:orientation val="minMax"/>
        </c:scaling>
        <c:axPos val="l"/>
        <c:majorGridlines>
          <c:spPr>
            <a:ln w="3175">
              <a:solidFill>
                <a:schemeClr val="bg1">
                  <a:lumMod val="85000"/>
                </a:schemeClr>
              </a:solidFill>
              <a:prstDash val="solid"/>
            </a:ln>
          </c:spPr>
        </c:majorGridlines>
        <c:numFmt formatCode="#,##0" sourceLinked="0"/>
        <c:tickLblPos val="nextTo"/>
        <c:spPr>
          <a:ln w="3175">
            <a:solidFill>
              <a:srgbClr val="000000"/>
            </a:solidFill>
            <a:prstDash val="solid"/>
          </a:ln>
        </c:spPr>
        <c:txPr>
          <a:bodyPr rot="-60000" vert="horz"/>
          <a:lstStyle/>
          <a:p>
            <a:pPr>
              <a:defRPr/>
            </a:pPr>
            <a:endParaRPr lang="ar-SA"/>
          </a:p>
        </c:txPr>
        <c:crossAx val="87557248"/>
        <c:crosses val="autoZero"/>
        <c:crossBetween val="between"/>
        <c:majorUnit val="3000"/>
      </c:valAx>
      <c:spPr>
        <a:noFill/>
        <a:ln>
          <a:noFill/>
        </a:ln>
      </c:spPr>
    </c:plotArea>
    <c:legend>
      <c:legendPos val="t"/>
      <c:layout>
        <c:manualLayout>
          <c:xMode val="edge"/>
          <c:yMode val="edge"/>
          <c:x val="0.12005996677516508"/>
          <c:y val="3.0203176794135811E-2"/>
          <c:w val="0.80349265947245441"/>
          <c:h val="8.2649743408939533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0883936118154718"/>
          <c:y val="0.14677664041994751"/>
          <c:w val="0.88963249650290888"/>
          <c:h val="0.67126351706036769"/>
        </c:manualLayout>
      </c:layout>
      <c:lineChart>
        <c:grouping val="standard"/>
        <c:ser>
          <c:idx val="0"/>
          <c:order val="0"/>
          <c:tx>
            <c:strRef>
              <c:f>Sheet1!$A$2</c:f>
              <c:strCache>
                <c:ptCount val="1"/>
                <c:pt idx="0">
                  <c:v>الدخل القومي الاجمالي بالاسعار الجارية</c:v>
                </c:pt>
              </c:strCache>
            </c:strRef>
          </c:tx>
          <c:spPr>
            <a:ln w="12700">
              <a:solidFill>
                <a:srgbClr val="C00000"/>
              </a:solidFill>
              <a:prstDash val="solid"/>
            </a:ln>
          </c:spPr>
          <c:marker>
            <c:symbol val="diamond"/>
            <c:size val="4"/>
            <c:spPr>
              <a:solidFill>
                <a:srgbClr val="000080"/>
              </a:solidFill>
              <a:ln>
                <a:solidFill>
                  <a:srgbClr val="000080"/>
                </a:solidFill>
                <a:prstDash val="solid"/>
              </a:ln>
            </c:spPr>
          </c:marker>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Sheet1!$B$2:$M$2</c:f>
              <c:numCache>
                <c:formatCode>#,##0.00</c:formatCode>
                <c:ptCount val="12"/>
                <c:pt idx="0">
                  <c:v>4557.4000000000005</c:v>
                </c:pt>
                <c:pt idx="1">
                  <c:v>5180.7999999999993</c:v>
                </c:pt>
                <c:pt idx="2">
                  <c:v>5332.7</c:v>
                </c:pt>
                <c:pt idx="3">
                  <c:v>6058.4000000000005</c:v>
                </c:pt>
                <c:pt idx="4">
                  <c:v>7344.7999999999993</c:v>
                </c:pt>
                <c:pt idx="5">
                  <c:v>7800.2999999999993</c:v>
                </c:pt>
                <c:pt idx="6">
                  <c:v>9512.2000000000007</c:v>
                </c:pt>
                <c:pt idx="7" formatCode="#,##0.0">
                  <c:v>11214.879232827752</c:v>
                </c:pt>
                <c:pt idx="8" formatCode="#,##0.0">
                  <c:v>12136.9</c:v>
                </c:pt>
                <c:pt idx="9" formatCode="#,##0.0">
                  <c:v>13636.4</c:v>
                </c:pt>
                <c:pt idx="10" formatCode="General">
                  <c:v>14198.3</c:v>
                </c:pt>
                <c:pt idx="11" formatCode="General">
                  <c:v>14385.3</c:v>
                </c:pt>
              </c:numCache>
            </c:numRef>
          </c:val>
        </c:ser>
        <c:ser>
          <c:idx val="1"/>
          <c:order val="1"/>
          <c:tx>
            <c:strRef>
              <c:f>Sheet1!$A$3</c:f>
              <c:strCache>
                <c:ptCount val="1"/>
                <c:pt idx="0">
                  <c:v>الدخل القومي الاجمالي بالاسعار الثابتة</c:v>
                </c:pt>
              </c:strCache>
            </c:strRef>
          </c:tx>
          <c:spPr>
            <a:ln w="12700">
              <a:solidFill>
                <a:schemeClr val="tx2">
                  <a:lumMod val="75000"/>
                  <a:alpha val="68000"/>
                </a:schemeClr>
              </a:solidFill>
              <a:prstDash val="solid"/>
            </a:ln>
          </c:spPr>
          <c:marker>
            <c:symbol val="square"/>
            <c:size val="4"/>
            <c:spPr>
              <a:solidFill>
                <a:srgbClr val="FF00FF"/>
              </a:solidFill>
              <a:ln>
                <a:solidFill>
                  <a:srgbClr val="FF00FF"/>
                </a:solidFill>
                <a:prstDash val="solid"/>
              </a:ln>
            </c:spPr>
          </c:marker>
          <c:dPt>
            <c:idx val="10"/>
            <c:spPr>
              <a:ln w="19050">
                <a:solidFill>
                  <a:schemeClr val="tx2">
                    <a:lumMod val="75000"/>
                    <a:alpha val="68000"/>
                  </a:schemeClr>
                </a:solidFill>
                <a:prstDash val="solid"/>
              </a:ln>
            </c:spPr>
          </c:dPt>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Sheet1!$B$3:$M$3</c:f>
              <c:numCache>
                <c:formatCode>#,##0.00</c:formatCode>
                <c:ptCount val="12"/>
                <c:pt idx="0">
                  <c:v>4557.2990840011689</c:v>
                </c:pt>
                <c:pt idx="1">
                  <c:v>5125.6394772110298</c:v>
                </c:pt>
                <c:pt idx="2">
                  <c:v>5002.2731023846227</c:v>
                </c:pt>
                <c:pt idx="3">
                  <c:v>5375.013452178332</c:v>
                </c:pt>
                <c:pt idx="4">
                  <c:v>5772.6087689494943</c:v>
                </c:pt>
                <c:pt idx="5">
                  <c:v>6133.427134663194</c:v>
                </c:pt>
                <c:pt idx="6">
                  <c:v>6486.9653058381227</c:v>
                </c:pt>
                <c:pt idx="7" formatCode="#,##0.0">
                  <c:v>7299.1</c:v>
                </c:pt>
                <c:pt idx="8" formatCode="#,##0.0">
                  <c:v>7791.4387513968022</c:v>
                </c:pt>
                <c:pt idx="9" formatCode="#,##0.0">
                  <c:v>8068.2</c:v>
                </c:pt>
                <c:pt idx="10" formatCode="General">
                  <c:v>8157.4513744909509</c:v>
                </c:pt>
                <c:pt idx="11" formatCode="General">
                  <c:v>8544.2000000000007</c:v>
                </c:pt>
              </c:numCache>
            </c:numRef>
          </c:val>
        </c:ser>
        <c:marker val="1"/>
        <c:axId val="87677952"/>
        <c:axId val="87741184"/>
      </c:lineChart>
      <c:catAx>
        <c:axId val="87677952"/>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87741184"/>
        <c:crosses val="autoZero"/>
        <c:auto val="1"/>
        <c:lblAlgn val="ctr"/>
        <c:lblOffset val="50"/>
        <c:tickLblSkip val="1"/>
        <c:tickMarkSkip val="1"/>
      </c:catAx>
      <c:valAx>
        <c:axId val="87741184"/>
        <c:scaling>
          <c:orientation val="minMax"/>
          <c:max val="15000"/>
          <c:min val="0"/>
        </c:scaling>
        <c:axPos val="l"/>
        <c:majorGridlines>
          <c:spPr>
            <a:ln w="3175">
              <a:solidFill>
                <a:schemeClr val="bg1">
                  <a:lumMod val="85000"/>
                </a:schemeClr>
              </a:solidFill>
              <a:prstDash val="solid"/>
            </a:ln>
          </c:spPr>
        </c:majorGridlines>
        <c:numFmt formatCode="#,##0" sourceLinked="0"/>
        <c:tickLblPos val="nextTo"/>
        <c:spPr>
          <a:ln w="3175">
            <a:solidFill>
              <a:srgbClr val="000000"/>
            </a:solidFill>
            <a:prstDash val="solid"/>
          </a:ln>
        </c:spPr>
        <c:txPr>
          <a:bodyPr rot="-60000" vert="horz"/>
          <a:lstStyle/>
          <a:p>
            <a:pPr>
              <a:defRPr/>
            </a:pPr>
            <a:endParaRPr lang="ar-SA"/>
          </a:p>
        </c:txPr>
        <c:crossAx val="87677952"/>
        <c:crosses val="autoZero"/>
        <c:crossBetween val="between"/>
        <c:majorUnit val="3000"/>
      </c:valAx>
      <c:spPr>
        <a:noFill/>
        <a:ln w="12700">
          <a:noFill/>
          <a:prstDash val="solid"/>
        </a:ln>
      </c:spPr>
    </c:plotArea>
    <c:legend>
      <c:legendPos val="r"/>
      <c:layout>
        <c:manualLayout>
          <c:xMode val="edge"/>
          <c:yMode val="edge"/>
          <c:x val="0.22563746812101745"/>
          <c:y val="1.811968503937008E-2"/>
          <c:w val="0.71212121212124735"/>
          <c:h val="7.9402887139110923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1286815211928296"/>
          <c:y val="0.1579929199241554"/>
          <c:w val="0.87354572986069068"/>
          <c:h val="0.73956230560147951"/>
        </c:manualLayout>
      </c:layout>
      <c:lineChart>
        <c:grouping val="standard"/>
        <c:ser>
          <c:idx val="0"/>
          <c:order val="0"/>
          <c:tx>
            <c:strRef>
              <c:f>Sheet1!$A$2</c:f>
              <c:strCache>
                <c:ptCount val="1"/>
                <c:pt idx="0">
                  <c:v>الدخل القومي المتاح الاجمالي بالأسعار الجارية</c:v>
                </c:pt>
              </c:strCache>
            </c:strRef>
          </c:tx>
          <c:spPr>
            <a:ln w="12700">
              <a:solidFill>
                <a:srgbClr val="388873"/>
              </a:solidFill>
              <a:prstDash val="solid"/>
            </a:ln>
          </c:spPr>
          <c:marker>
            <c:symbol val="diamond"/>
            <c:size val="4"/>
          </c:marker>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Sheet1!$B$2:$M$2</c:f>
              <c:numCache>
                <c:formatCode>#,##0.0</c:formatCode>
                <c:ptCount val="12"/>
                <c:pt idx="0">
                  <c:v>5281.9</c:v>
                </c:pt>
                <c:pt idx="1">
                  <c:v>6317.2</c:v>
                </c:pt>
                <c:pt idx="2">
                  <c:v>6623.7</c:v>
                </c:pt>
                <c:pt idx="3">
                  <c:v>8305.1</c:v>
                </c:pt>
                <c:pt idx="4">
                  <c:v>10534.4</c:v>
                </c:pt>
                <c:pt idx="5">
                  <c:v>9941.2000000000007</c:v>
                </c:pt>
                <c:pt idx="6">
                  <c:v>11503.2</c:v>
                </c:pt>
                <c:pt idx="7">
                  <c:v>12319.608908338902</c:v>
                </c:pt>
                <c:pt idx="8">
                  <c:v>13887.2</c:v>
                </c:pt>
                <c:pt idx="9">
                  <c:v>14824.9</c:v>
                </c:pt>
                <c:pt idx="10" formatCode="General">
                  <c:v>15603.447126476452</c:v>
                </c:pt>
                <c:pt idx="11" formatCode="General">
                  <c:v>15806.7</c:v>
                </c:pt>
              </c:numCache>
            </c:numRef>
          </c:val>
        </c:ser>
        <c:ser>
          <c:idx val="1"/>
          <c:order val="1"/>
          <c:tx>
            <c:strRef>
              <c:f>Sheet1!$A$3</c:f>
              <c:strCache>
                <c:ptCount val="1"/>
                <c:pt idx="0">
                  <c:v>الدخل القومي المتاح الاجمالي بالأسعار الثابتة</c:v>
                </c:pt>
              </c:strCache>
            </c:strRef>
          </c:tx>
          <c:spPr>
            <a:ln w="12700">
              <a:solidFill>
                <a:srgbClr val="003399">
                  <a:alpha val="67843"/>
                </a:srgbClr>
              </a:solidFill>
              <a:prstDash val="solid"/>
            </a:ln>
          </c:spPr>
          <c:marker>
            <c:symbol val="square"/>
            <c:size val="4"/>
            <c:spPr>
              <a:solidFill>
                <a:srgbClr val="FF00FF"/>
              </a:solidFill>
              <a:ln>
                <a:solidFill>
                  <a:srgbClr val="FF00FF"/>
                </a:solidFill>
                <a:prstDash val="solid"/>
              </a:ln>
            </c:spPr>
          </c:marker>
          <c:dPt>
            <c:idx val="10"/>
            <c:spPr>
              <a:ln w="19050">
                <a:solidFill>
                  <a:srgbClr val="003399">
                    <a:alpha val="67843"/>
                  </a:srgbClr>
                </a:solidFill>
                <a:prstDash val="solid"/>
              </a:ln>
            </c:spPr>
          </c:dPt>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Sheet1!$B$3:$M$3</c:f>
              <c:numCache>
                <c:formatCode>#,##0.0</c:formatCode>
                <c:ptCount val="12"/>
                <c:pt idx="0">
                  <c:v>5281.8937979952671</c:v>
                </c:pt>
                <c:pt idx="1">
                  <c:v>6225.7474485852945</c:v>
                </c:pt>
                <c:pt idx="2">
                  <c:v>6198.5254715273413</c:v>
                </c:pt>
                <c:pt idx="3">
                  <c:v>7427.8115203745811</c:v>
                </c:pt>
                <c:pt idx="4">
                  <c:v>8686.8689315932534</c:v>
                </c:pt>
                <c:pt idx="5">
                  <c:v>8113.1329418687938</c:v>
                </c:pt>
                <c:pt idx="6">
                  <c:v>7776.3474320657979</c:v>
                </c:pt>
                <c:pt idx="7">
                  <c:v>7969.4</c:v>
                </c:pt>
                <c:pt idx="8">
                  <c:v>8853.4179478825208</c:v>
                </c:pt>
                <c:pt idx="9">
                  <c:v>8767.1</c:v>
                </c:pt>
                <c:pt idx="10" formatCode="General">
                  <c:v>8960.9</c:v>
                </c:pt>
                <c:pt idx="11" formatCode="General">
                  <c:v>9414.6373104733648</c:v>
                </c:pt>
              </c:numCache>
            </c:numRef>
          </c:val>
        </c:ser>
        <c:marker val="1"/>
        <c:axId val="96545408"/>
        <c:axId val="101154816"/>
      </c:lineChart>
      <c:catAx>
        <c:axId val="96545408"/>
        <c:scaling>
          <c:orientation val="minMax"/>
        </c:scaling>
        <c:axPos val="b"/>
        <c:numFmt formatCode="General" sourceLinked="1"/>
        <c:tickLblPos val="nextTo"/>
        <c:spPr>
          <a:ln w="3175">
            <a:solidFill>
              <a:srgbClr val="000000"/>
            </a:solidFill>
            <a:prstDash val="solid"/>
          </a:ln>
          <a:effectLst/>
        </c:spPr>
        <c:txPr>
          <a:bodyPr rot="0" vert="horz" anchor="ctr" anchorCtr="0"/>
          <a:lstStyle/>
          <a:p>
            <a:pPr>
              <a:defRPr baseline="0"/>
            </a:pPr>
            <a:endParaRPr lang="ar-SA"/>
          </a:p>
        </c:txPr>
        <c:crossAx val="101154816"/>
        <c:crosses val="autoZero"/>
        <c:auto val="1"/>
        <c:lblAlgn val="ctr"/>
        <c:lblOffset val="50"/>
        <c:tickLblSkip val="1"/>
        <c:tickMarkSkip val="1"/>
      </c:catAx>
      <c:valAx>
        <c:axId val="101154816"/>
        <c:scaling>
          <c:orientation val="minMax"/>
          <c:max val="18000"/>
          <c:min val="0"/>
        </c:scaling>
        <c:axPos val="l"/>
        <c:majorGridlines>
          <c:spPr>
            <a:ln w="3175">
              <a:solidFill>
                <a:schemeClr val="bg1">
                  <a:lumMod val="85000"/>
                </a:schemeClr>
              </a:solidFill>
              <a:prstDash val="solid"/>
            </a:ln>
          </c:spPr>
        </c:majorGridlines>
        <c:numFmt formatCode="#,##0" sourceLinked="0"/>
        <c:tickLblPos val="nextTo"/>
        <c:spPr>
          <a:ln w="3175">
            <a:solidFill>
              <a:srgbClr val="000000"/>
            </a:solidFill>
            <a:prstDash val="solid"/>
          </a:ln>
        </c:spPr>
        <c:txPr>
          <a:bodyPr rot="-60000" vert="horz"/>
          <a:lstStyle/>
          <a:p>
            <a:pPr>
              <a:defRPr baseline="0"/>
            </a:pPr>
            <a:endParaRPr lang="ar-SA"/>
          </a:p>
        </c:txPr>
        <c:crossAx val="96545408"/>
        <c:crosses val="autoZero"/>
        <c:crossBetween val="between"/>
        <c:majorUnit val="4000"/>
      </c:valAx>
    </c:plotArea>
    <c:legend>
      <c:legendPos val="r"/>
      <c:legendEntry>
        <c:idx val="0"/>
        <c:txPr>
          <a:bodyPr/>
          <a:lstStyle/>
          <a:p>
            <a:pPr rtl="1">
              <a:defRPr/>
            </a:pPr>
            <a:endParaRPr lang="ar-SA"/>
          </a:p>
        </c:txPr>
      </c:legendEntry>
      <c:legendEntry>
        <c:idx val="1"/>
        <c:txPr>
          <a:bodyPr/>
          <a:lstStyle/>
          <a:p>
            <a:pPr rtl="1">
              <a:defRPr/>
            </a:pPr>
            <a:endParaRPr lang="ar-SA"/>
          </a:p>
        </c:txPr>
      </c:legendEntry>
      <c:layout>
        <c:manualLayout>
          <c:xMode val="edge"/>
          <c:yMode val="edge"/>
          <c:x val="0.13266096250604056"/>
          <c:y val="1.8119677486357524E-2"/>
          <c:w val="0.82042449567451858"/>
          <c:h val="0.10029011498118305"/>
        </c:manualLayout>
      </c:layout>
      <c:spPr>
        <a:noFill/>
        <a:ln w="3175">
          <a:solidFill>
            <a:srgbClr val="000000"/>
          </a:solidFill>
          <a:prstDash val="solid"/>
        </a:ln>
      </c:spPr>
      <c:txPr>
        <a:bodyPr/>
        <a:lstStyle/>
        <a:p>
          <a:pPr rtl="1">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a:pPr>
            <a:r>
              <a:rPr lang="ar-SA" sz="900" b="1"/>
              <a:t>اجمالي</a:t>
            </a:r>
            <a:r>
              <a:rPr lang="ar-SA" sz="900"/>
              <a:t> </a:t>
            </a:r>
            <a:r>
              <a:rPr lang="ar-SA" sz="900" b="1"/>
              <a:t>العرض   </a:t>
            </a:r>
          </a:p>
        </c:rich>
      </c:tx>
      <c:layout>
        <c:manualLayout>
          <c:xMode val="edge"/>
          <c:yMode val="edge"/>
          <c:x val="0.40067989656274638"/>
          <c:y val="2.0161142647866691E-2"/>
        </c:manualLayout>
      </c:layout>
      <c:spPr>
        <a:noFill/>
        <a:ln w="25401">
          <a:noFill/>
        </a:ln>
      </c:spPr>
    </c:title>
    <c:view3D>
      <c:perspective val="0"/>
    </c:view3D>
    <c:plotArea>
      <c:layout>
        <c:manualLayout>
          <c:layoutTarget val="inner"/>
          <c:xMode val="edge"/>
          <c:yMode val="edge"/>
          <c:x val="0.16607773851590121"/>
          <c:y val="0.31451612903228493"/>
          <c:w val="0.69257950530035339"/>
          <c:h val="0.31451612903228493"/>
        </c:manualLayout>
      </c:layout>
      <c:pie3DChart>
        <c:varyColors val="1"/>
        <c:ser>
          <c:idx val="0"/>
          <c:order val="0"/>
          <c:spPr>
            <a:ln w="12700">
              <a:noFill/>
              <a:prstDash val="solid"/>
            </a:ln>
          </c:spPr>
          <c:explosion val="25"/>
          <c:dPt>
            <c:idx val="0"/>
            <c:spPr>
              <a:solidFill>
                <a:srgbClr val="9999FF"/>
              </a:solidFill>
              <a:ln w="12700">
                <a:noFill/>
                <a:prstDash val="solid"/>
              </a:ln>
            </c:spPr>
          </c:dPt>
          <c:dPt>
            <c:idx val="1"/>
            <c:spPr>
              <a:solidFill>
                <a:srgbClr val="993366"/>
              </a:solidFill>
              <a:ln w="12700">
                <a:noFill/>
                <a:prstDash val="solid"/>
              </a:ln>
            </c:spPr>
          </c:dPt>
          <c:dLbls>
            <c:dLbl>
              <c:idx val="0"/>
              <c:layout>
                <c:manualLayout>
                  <c:x val="-6.7125354718114108E-2"/>
                  <c:y val="0.10493072086919369"/>
                </c:manualLayout>
              </c:layout>
              <c:tx>
                <c:rich>
                  <a:bodyPr/>
                  <a:lstStyle/>
                  <a:p>
                    <a:r>
                      <a:rPr lang="ar-SA"/>
                      <a:t>الانتاج
73%</a:t>
                    </a:r>
                  </a:p>
                </c:rich>
              </c:tx>
              <c:dLblPos val="bestFit"/>
              <c:showCatName val="1"/>
              <c:showPercent val="1"/>
            </c:dLbl>
            <c:dLbl>
              <c:idx val="1"/>
              <c:layout>
                <c:manualLayout>
                  <c:x val="4.6674608478368251E-3"/>
                  <c:y val="-0.16136442247044699"/>
                </c:manualLayout>
              </c:layout>
              <c:tx>
                <c:rich>
                  <a:bodyPr/>
                  <a:lstStyle/>
                  <a:p>
                    <a:r>
                      <a:rPr lang="ar-SA"/>
                      <a:t>الواردات
27%</a:t>
                    </a:r>
                  </a:p>
                </c:rich>
              </c:tx>
              <c:dLblPos val="bestFit"/>
              <c:showCatName val="1"/>
              <c:showPercent val="1"/>
            </c:dLbl>
            <c:numFmt formatCode="0%" sourceLinked="0"/>
            <c:spPr>
              <a:noFill/>
              <a:ln w="25401">
                <a:noFill/>
              </a:ln>
            </c:spPr>
            <c:txPr>
              <a:bodyPr/>
              <a:lstStyle/>
              <a:p>
                <a:pPr algn="ctr" rtl="1">
                  <a:defRPr/>
                </a:pPr>
                <a:endParaRPr lang="ar-SA"/>
              </a:p>
            </c:txPr>
            <c:dLblPos val="bestFit"/>
            <c:showCatName val="1"/>
            <c:showPercent val="1"/>
            <c:showLeaderLines val="1"/>
          </c:dLbls>
          <c:cat>
            <c:strRef>
              <c:f>Sheet1!$A$2:$A$3</c:f>
              <c:strCache>
                <c:ptCount val="2"/>
                <c:pt idx="0">
                  <c:v>الانتاج</c:v>
                </c:pt>
                <c:pt idx="1">
                  <c:v>الواردات</c:v>
                </c:pt>
              </c:strCache>
            </c:strRef>
          </c:cat>
          <c:val>
            <c:numRef>
              <c:f>Sheet1!$C$2:$C$3</c:f>
              <c:numCache>
                <c:formatCode>0.0%</c:formatCode>
                <c:ptCount val="2"/>
                <c:pt idx="0">
                  <c:v>0.73500000000000065</c:v>
                </c:pt>
                <c:pt idx="1">
                  <c:v>0.26500000000000001</c:v>
                </c:pt>
              </c:numCache>
            </c:numRef>
          </c:val>
        </c:ser>
      </c:pie3DChart>
      <c:spPr>
        <a:noFill/>
        <a:ln w="25401">
          <a:noFill/>
        </a:ln>
      </c:spPr>
    </c:plotArea>
    <c:plotVisOnly val="1"/>
    <c:dispBlanksAs val="zero"/>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a:pPr>
            <a:r>
              <a:rPr lang="ar-SA" sz="900"/>
              <a:t>اجمالي الطلب</a:t>
            </a:r>
          </a:p>
        </c:rich>
      </c:tx>
      <c:layout>
        <c:manualLayout>
          <c:xMode val="edge"/>
          <c:yMode val="edge"/>
          <c:x val="0.3986013546059553"/>
          <c:y val="2.0161259842519687E-2"/>
        </c:manualLayout>
      </c:layout>
    </c:title>
    <c:view3D>
      <c:perspective val="0"/>
    </c:view3D>
    <c:plotArea>
      <c:layout>
        <c:manualLayout>
          <c:layoutTarget val="inner"/>
          <c:xMode val="edge"/>
          <c:yMode val="edge"/>
          <c:x val="0.16433566433566432"/>
          <c:y val="0.31854838709679101"/>
          <c:w val="0.69580419580419584"/>
          <c:h val="0.31854838709679101"/>
        </c:manualLayout>
      </c:layout>
      <c:pie3DChart>
        <c:varyColors val="1"/>
        <c:ser>
          <c:idx val="0"/>
          <c:order val="0"/>
          <c:explosion val="25"/>
          <c:dLbls>
            <c:dLbl>
              <c:idx val="0"/>
              <c:layout>
                <c:manualLayout>
                  <c:x val="-1.1769900603579787E-2"/>
                  <c:y val="-0.14291096305270029"/>
                </c:manualLayout>
              </c:layout>
              <c:dLblPos val="bestFit"/>
              <c:showCatName val="1"/>
              <c:showPercent val="1"/>
            </c:dLbl>
            <c:dLbl>
              <c:idx val="1"/>
              <c:layout>
                <c:manualLayout>
                  <c:x val="-4.3018846470905855E-2"/>
                  <c:y val="0.11313910761154855"/>
                </c:manualLayout>
              </c:layout>
              <c:tx>
                <c:rich>
                  <a:bodyPr/>
                  <a:lstStyle/>
                  <a:p>
                    <a:r>
                      <a:rPr lang="ar-SA"/>
                      <a:t>الانفاق الاستهلاكي النهائي
54%</a:t>
                    </a:r>
                  </a:p>
                </c:rich>
              </c:tx>
              <c:dLblPos val="bestFit"/>
              <c:showCatName val="1"/>
              <c:showPercent val="1"/>
            </c:dLbl>
            <c:dLbl>
              <c:idx val="2"/>
              <c:layout>
                <c:manualLayout>
                  <c:x val="-0.10122099358519022"/>
                  <c:y val="-5.4950535029275334E-2"/>
                </c:manualLayout>
              </c:layout>
              <c:dLblPos val="bestFit"/>
              <c:showCatName val="1"/>
              <c:showPercent val="1"/>
            </c:dLbl>
            <c:dLbl>
              <c:idx val="3"/>
              <c:layout>
                <c:manualLayout>
                  <c:x val="0.11665937064726115"/>
                  <c:y val="-8.1291338582678743E-2"/>
                </c:manualLayout>
              </c:layout>
              <c:dLblPos val="bestFit"/>
              <c:showCatName val="1"/>
              <c:showPercent val="1"/>
            </c:dLbl>
            <c:numFmt formatCode="0%" sourceLinked="0"/>
            <c:dLblPos val="bestFit"/>
            <c:showCatName val="1"/>
            <c:showPercent val="1"/>
            <c:showLeaderLines val="1"/>
          </c:dLbls>
          <c:cat>
            <c:strRef>
              <c:f>Sheet1!$A$6:$A$9</c:f>
              <c:strCache>
                <c:ptCount val="4"/>
                <c:pt idx="0">
                  <c:v>الاستهلاك الوسيط</c:v>
                </c:pt>
                <c:pt idx="1">
                  <c:v>الانفاق الاستهلاكي النهائي</c:v>
                </c:pt>
                <c:pt idx="2">
                  <c:v>التكوين الرأسمالي الاجمالي</c:v>
                </c:pt>
                <c:pt idx="3">
                  <c:v>الصادرات</c:v>
                </c:pt>
              </c:strCache>
            </c:strRef>
          </c:cat>
          <c:val>
            <c:numRef>
              <c:f>Sheet1!$C$6:$C$9</c:f>
              <c:numCache>
                <c:formatCode>0.0%</c:formatCode>
                <c:ptCount val="4"/>
                <c:pt idx="0">
                  <c:v>0.28863217990278478</c:v>
                </c:pt>
                <c:pt idx="1">
                  <c:v>0.53483346180515157</c:v>
                </c:pt>
                <c:pt idx="2">
                  <c:v>9.4238478893664268E-2</c:v>
                </c:pt>
                <c:pt idx="3">
                  <c:v>8.2295879398400398E-2</c:v>
                </c:pt>
              </c:numCache>
            </c:numRef>
          </c:val>
        </c:ser>
      </c:pie3DChart>
    </c:plotArea>
    <c:plotVisOnly val="1"/>
    <c:dispBlanksAs val="zero"/>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8.1825264329438208E-2"/>
          <c:y val="0.19119412073490813"/>
          <c:w val="0.91782433770173188"/>
          <c:h val="0.63734005249344727"/>
        </c:manualLayout>
      </c:layout>
      <c:lineChart>
        <c:grouping val="standard"/>
        <c:ser>
          <c:idx val="0"/>
          <c:order val="0"/>
          <c:tx>
            <c:strRef>
              <c:f>Sheet1!$A$2</c:f>
              <c:strCache>
                <c:ptCount val="1"/>
                <c:pt idx="0">
                  <c:v>نصيب الفرد من الناتج المحلي الاجمالي </c:v>
                </c:pt>
              </c:strCache>
            </c:strRef>
          </c:tx>
          <c:spPr>
            <a:ln w="12700">
              <a:solidFill>
                <a:srgbClr val="000080"/>
              </a:solidFill>
              <a:prstDash val="solid"/>
            </a:ln>
          </c:spPr>
          <c:marker>
            <c:symbol val="x"/>
            <c:size val="4"/>
            <c:spPr>
              <a:solidFill>
                <a:srgbClr val="000080"/>
              </a:solidFill>
              <a:ln>
                <a:solidFill>
                  <a:srgbClr val="000080"/>
                </a:solidFill>
                <a:prstDash val="solid"/>
              </a:ln>
            </c:spPr>
          </c:marker>
          <c:dPt>
            <c:idx val="2"/>
            <c:marker>
              <c:symbol val="plus"/>
              <c:size val="4"/>
            </c:marker>
            <c:spPr>
              <a:ln w="12700">
                <a:solidFill>
                  <a:srgbClr val="000080"/>
                </a:solidFill>
                <a:prstDash val="solid"/>
              </a:ln>
            </c:spPr>
          </c:dPt>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Sheet1!$B$2:$M$2</c:f>
              <c:numCache>
                <c:formatCode>0.00</c:formatCode>
                <c:ptCount val="12"/>
                <c:pt idx="0">
                  <c:v>1358.0793930422933</c:v>
                </c:pt>
                <c:pt idx="1">
                  <c:v>1459.3775617987819</c:v>
                </c:pt>
                <c:pt idx="2">
                  <c:v>1360.1409906396552</c:v>
                </c:pt>
                <c:pt idx="3">
                  <c:v>1406.048606544568</c:v>
                </c:pt>
                <c:pt idx="4">
                  <c:v>1449.1396632323545</c:v>
                </c:pt>
                <c:pt idx="5">
                  <c:v>1529.8091199805485</c:v>
                </c:pt>
                <c:pt idx="6">
                  <c:v>1606.4289145392377</c:v>
                </c:pt>
                <c:pt idx="7" formatCode="#,##0.0">
                  <c:v>1752.5469736336252</c:v>
                </c:pt>
                <c:pt idx="8" formatCode="#,##0.0">
                  <c:v>1807.5068850518221</c:v>
                </c:pt>
                <c:pt idx="9" formatCode="#,##0.0">
                  <c:v>1793.25718538618</c:v>
                </c:pt>
                <c:pt idx="10" formatCode="#,##0.00">
                  <c:v>1737.4</c:v>
                </c:pt>
                <c:pt idx="11" formatCode="#,##0.0">
                  <c:v>1744.4689168402231</c:v>
                </c:pt>
              </c:numCache>
            </c:numRef>
          </c:val>
        </c:ser>
        <c:ser>
          <c:idx val="1"/>
          <c:order val="1"/>
          <c:tx>
            <c:strRef>
              <c:f>Sheet1!$A$3</c:f>
              <c:strCache>
                <c:ptCount val="1"/>
                <c:pt idx="0">
                  <c:v>نصيب الفرد من الدخل القومي الإجمالي  </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Sheet1!$B$3:$M$3</c:f>
              <c:numCache>
                <c:formatCode>0.00</c:formatCode>
                <c:ptCount val="12"/>
                <c:pt idx="0">
                  <c:v>1429.6274159262553</c:v>
                </c:pt>
                <c:pt idx="1">
                  <c:v>1559.4600338842931</c:v>
                </c:pt>
                <c:pt idx="2">
                  <c:v>1476.0295798781781</c:v>
                </c:pt>
                <c:pt idx="3">
                  <c:v>1538.1369594294381</c:v>
                </c:pt>
                <c:pt idx="4">
                  <c:v>1604.9790165144973</c:v>
                </c:pt>
                <c:pt idx="5">
                  <c:v>1656.6898909419147</c:v>
                </c:pt>
                <c:pt idx="6">
                  <c:v>1702.1232456749049</c:v>
                </c:pt>
                <c:pt idx="7" formatCode="#,##0.0">
                  <c:v>1858.6853595368539</c:v>
                </c:pt>
                <c:pt idx="8" formatCode="#,##0.0">
                  <c:v>1925.2852371226293</c:v>
                </c:pt>
                <c:pt idx="9" formatCode="#,##0.0">
                  <c:v>1935.1</c:v>
                </c:pt>
                <c:pt idx="10" formatCode="#,##0.00">
                  <c:v>1899</c:v>
                </c:pt>
                <c:pt idx="11" formatCode="#,##0.0">
                  <c:v>1930.9048371640433</c:v>
                </c:pt>
              </c:numCache>
            </c:numRef>
          </c:val>
        </c:ser>
        <c:ser>
          <c:idx val="2"/>
          <c:order val="2"/>
          <c:tx>
            <c:strRef>
              <c:f>Sheet1!$A$4</c:f>
              <c:strCache>
                <c:ptCount val="1"/>
                <c:pt idx="0">
                  <c:v>نصيب الفرد من الدخل المتاح  الإجمالي  </c:v>
                </c:pt>
              </c:strCache>
            </c:strRef>
          </c:tx>
          <c:spPr>
            <a:ln w="12700">
              <a:solidFill>
                <a:srgbClr val="00642D"/>
              </a:solidFill>
              <a:prstDash val="solid"/>
            </a:ln>
          </c:spPr>
          <c:marker>
            <c:symbol val="triangle"/>
            <c:size val="4"/>
            <c:spPr>
              <a:solidFill>
                <a:srgbClr val="00642D"/>
              </a:solidFill>
              <a:ln>
                <a:solidFill>
                  <a:srgbClr val="00642D"/>
                </a:solidFill>
                <a:prstDash val="solid"/>
              </a:ln>
            </c:spPr>
          </c:marker>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Sheet1!$B$4:$M$4</c:f>
              <c:numCache>
                <c:formatCode>0.00</c:formatCode>
                <c:ptCount val="12"/>
                <c:pt idx="0">
                  <c:v>1656.9332059275819</c:v>
                </c:pt>
                <c:pt idx="1">
                  <c:v>1894.1644979698497</c:v>
                </c:pt>
                <c:pt idx="2">
                  <c:v>1829.0098841746933</c:v>
                </c:pt>
                <c:pt idx="3">
                  <c:v>2125.5744806617545</c:v>
                </c:pt>
                <c:pt idx="4">
                  <c:v>2415.2411695407709</c:v>
                </c:pt>
                <c:pt idx="5">
                  <c:v>2191.4249625140369</c:v>
                </c:pt>
                <c:pt idx="6">
                  <c:v>2040.4458951940403</c:v>
                </c:pt>
                <c:pt idx="7" formatCode="#,##0.0">
                  <c:v>2029.3606027673195</c:v>
                </c:pt>
                <c:pt idx="8" formatCode="#,##0.0">
                  <c:v>2187.7031209516913</c:v>
                </c:pt>
                <c:pt idx="9" formatCode="#,##0.0">
                  <c:v>2102.6999999999998</c:v>
                </c:pt>
                <c:pt idx="10" formatCode="#,##0.00">
                  <c:v>2086.0158740250145</c:v>
                </c:pt>
                <c:pt idx="11" formatCode="#,##0.0">
                  <c:v>2127.575285562295</c:v>
                </c:pt>
              </c:numCache>
            </c:numRef>
          </c:val>
        </c:ser>
        <c:marker val="1"/>
        <c:axId val="111523328"/>
        <c:axId val="111526272"/>
      </c:lineChart>
      <c:catAx>
        <c:axId val="111523328"/>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111526272"/>
        <c:crosses val="autoZero"/>
        <c:auto val="1"/>
        <c:lblAlgn val="ctr"/>
        <c:lblOffset val="100"/>
        <c:tickLblSkip val="1"/>
        <c:tickMarkSkip val="1"/>
      </c:catAx>
      <c:valAx>
        <c:axId val="111526272"/>
        <c:scaling>
          <c:orientation val="minMax"/>
          <c:min val="0"/>
        </c:scaling>
        <c:axPos val="l"/>
        <c:majorGridlines>
          <c:spPr>
            <a:ln w="3175">
              <a:solidFill>
                <a:schemeClr val="bg1">
                  <a:lumMod val="75000"/>
                </a:schemeClr>
              </a:solidFill>
              <a:prstDash val="solid"/>
            </a:ln>
          </c:spPr>
        </c:majorGridlines>
        <c:numFmt formatCode="#,##0" sourceLinked="0"/>
        <c:tickLblPos val="nextTo"/>
        <c:spPr>
          <a:ln w="3175">
            <a:solidFill>
              <a:srgbClr val="000000"/>
            </a:solidFill>
            <a:prstDash val="solid"/>
          </a:ln>
        </c:spPr>
        <c:txPr>
          <a:bodyPr rot="0" vert="horz"/>
          <a:lstStyle/>
          <a:p>
            <a:pPr>
              <a:defRPr baseline="0"/>
            </a:pPr>
            <a:endParaRPr lang="ar-SA"/>
          </a:p>
        </c:txPr>
        <c:crossAx val="111523328"/>
        <c:crosses val="autoZero"/>
        <c:crossBetween val="between"/>
        <c:majorUnit val="1000"/>
      </c:valAx>
      <c:spPr>
        <a:solidFill>
          <a:srgbClr val="FFFFFF"/>
        </a:solidFill>
        <a:ln w="12700">
          <a:noFill/>
          <a:prstDash val="solid"/>
        </a:ln>
      </c:spPr>
    </c:plotArea>
    <c:legend>
      <c:legendPos val="r"/>
      <c:layout>
        <c:manualLayout>
          <c:xMode val="edge"/>
          <c:yMode val="edge"/>
          <c:x val="3.8384161370691589E-2"/>
          <c:y val="2.1157726377952754E-2"/>
          <c:w val="0.95478849407783462"/>
          <c:h val="0.10669816272965879"/>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24933121669675E-2"/>
          <c:y val="0.15074036270528118"/>
          <c:w val="0.86849073891586814"/>
          <c:h val="0.80313278758220241"/>
        </c:manualLayout>
      </c:layout>
      <c:lineChart>
        <c:grouping val="standard"/>
        <c:ser>
          <c:idx val="0"/>
          <c:order val="0"/>
          <c:tx>
            <c:strRef>
              <c:f>Sheet1!$A$2</c:f>
              <c:strCache>
                <c:ptCount val="1"/>
                <c:pt idx="0">
                  <c:v>الإنفاق الاستهلاكي النهائي</c:v>
                </c:pt>
              </c:strCache>
            </c:strRef>
          </c:tx>
          <c:spPr>
            <a:ln w="12700">
              <a:solidFill>
                <a:srgbClr val="000080"/>
              </a:solidFill>
              <a:prstDash val="solid"/>
            </a:ln>
          </c:spPr>
          <c:marker>
            <c:symbol val="x"/>
            <c:size val="5"/>
            <c:spPr>
              <a:solidFill>
                <a:srgbClr val="000080"/>
              </a:solidFill>
              <a:ln>
                <a:solidFill>
                  <a:srgbClr val="000080"/>
                </a:solidFill>
                <a:prstDash val="solid"/>
              </a:ln>
            </c:spPr>
          </c:marker>
          <c:dPt>
            <c:idx val="2"/>
            <c:marker>
              <c:symbol val="plus"/>
              <c:size val="5"/>
            </c:marker>
            <c:spPr>
              <a:ln w="12700">
                <a:solidFill>
                  <a:srgbClr val="000080"/>
                </a:solidFill>
                <a:prstDash val="solid"/>
              </a:ln>
            </c:spPr>
          </c:dPt>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Sheet1!$B$2:$M$2</c:f>
              <c:numCache>
                <c:formatCode>#,##0.0</c:formatCode>
                <c:ptCount val="12"/>
                <c:pt idx="0">
                  <c:v>5672.2</c:v>
                </c:pt>
                <c:pt idx="1">
                  <c:v>6340.2</c:v>
                </c:pt>
                <c:pt idx="2" formatCode="#,##0.00">
                  <c:v>6149.7</c:v>
                </c:pt>
                <c:pt idx="3" formatCode="#,##0.00">
                  <c:v>6520.2</c:v>
                </c:pt>
                <c:pt idx="4" formatCode="#,##0.00">
                  <c:v>6602.9</c:v>
                </c:pt>
                <c:pt idx="5" formatCode="#,##0.00">
                  <c:v>7059.5</c:v>
                </c:pt>
                <c:pt idx="6" formatCode="#,##0.00">
                  <c:v>7320.6</c:v>
                </c:pt>
                <c:pt idx="7" formatCode="#,##0.00">
                  <c:v>8045.7</c:v>
                </c:pt>
                <c:pt idx="8">
                  <c:v>8822.2000000000007</c:v>
                </c:pt>
                <c:pt idx="9" formatCode="#,##0.00">
                  <c:v>8516.4</c:v>
                </c:pt>
                <c:pt idx="10">
                  <c:v>8819.6073561115099</c:v>
                </c:pt>
                <c:pt idx="11">
                  <c:v>9296.9</c:v>
                </c:pt>
              </c:numCache>
            </c:numRef>
          </c:val>
        </c:ser>
        <c:ser>
          <c:idx val="1"/>
          <c:order val="1"/>
          <c:tx>
            <c:strRef>
              <c:f>Sheet1!$A$3</c:f>
              <c:strCache>
                <c:ptCount val="1"/>
                <c:pt idx="0">
                  <c:v>التكوين الرأسمالي الإجمالي</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Sheet1!$B$3:$M$3</c:f>
              <c:numCache>
                <c:formatCode>#,##0.0</c:formatCode>
                <c:ptCount val="12"/>
                <c:pt idx="0">
                  <c:v>1151.5</c:v>
                </c:pt>
                <c:pt idx="1">
                  <c:v>1234</c:v>
                </c:pt>
                <c:pt idx="2" formatCode="#,##0.00">
                  <c:v>1138.3</c:v>
                </c:pt>
                <c:pt idx="3" formatCode="#,##0.00">
                  <c:v>888.5</c:v>
                </c:pt>
                <c:pt idx="4" formatCode="#,##0.00">
                  <c:v>1199.4000000000001</c:v>
                </c:pt>
                <c:pt idx="5" formatCode="#,##0.00">
                  <c:v>1393.1</c:v>
                </c:pt>
                <c:pt idx="6" formatCode="#,##0.00">
                  <c:v>1354.9</c:v>
                </c:pt>
                <c:pt idx="7" formatCode="#,##0.00">
                  <c:v>1326</c:v>
                </c:pt>
                <c:pt idx="8">
                  <c:v>1578.1</c:v>
                </c:pt>
                <c:pt idx="9" formatCode="#,##0.00">
                  <c:v>1644</c:v>
                </c:pt>
                <c:pt idx="10">
                  <c:v>1415.3312262994004</c:v>
                </c:pt>
                <c:pt idx="11">
                  <c:v>1549.1</c:v>
                </c:pt>
              </c:numCache>
            </c:numRef>
          </c:val>
        </c:ser>
        <c:ser>
          <c:idx val="2"/>
          <c:order val="2"/>
          <c:tx>
            <c:strRef>
              <c:f>Sheet1!$A$4</c:f>
              <c:strCache>
                <c:ptCount val="1"/>
                <c:pt idx="0">
                  <c:v>صافي الصادرات من السلع والخدمات</c:v>
                </c:pt>
              </c:strCache>
            </c:strRef>
          </c:tx>
          <c:spPr>
            <a:ln w="12700">
              <a:solidFill>
                <a:srgbClr val="339966"/>
              </a:solidFill>
              <a:prstDash val="solid"/>
            </a:ln>
          </c:spPr>
          <c:marker>
            <c:symbol val="triangle"/>
            <c:size val="5"/>
            <c:spPr>
              <a:solidFill>
                <a:srgbClr val="339966"/>
              </a:solidFill>
              <a:ln>
                <a:solidFill>
                  <a:srgbClr val="339966"/>
                </a:solidFill>
                <a:prstDash val="solid"/>
              </a:ln>
            </c:spPr>
          </c:marker>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Sheet1!$B$4:$M$4</c:f>
              <c:numCache>
                <c:formatCode>#,##0.0</c:formatCode>
                <c:ptCount val="12"/>
                <c:pt idx="0">
                  <c:v>-2540.6</c:v>
                </c:pt>
                <c:pt idx="1">
                  <c:v>-2792</c:v>
                </c:pt>
                <c:pt idx="2" formatCode="#,##0.00">
                  <c:v>-2687.6</c:v>
                </c:pt>
                <c:pt idx="3" formatCode="#,##0.00">
                  <c:v>-2493.3000000000002</c:v>
                </c:pt>
                <c:pt idx="4" formatCode="#,##0.00">
                  <c:v>-2545</c:v>
                </c:pt>
                <c:pt idx="5" formatCode="#,##0.00">
                  <c:v>-2792.6</c:v>
                </c:pt>
                <c:pt idx="6" formatCode="#,##0.00">
                  <c:v>-2523</c:v>
                </c:pt>
                <c:pt idx="7" formatCode="#,##0.00">
                  <c:v>-2530.5</c:v>
                </c:pt>
                <c:pt idx="8">
                  <c:v>-3084.9</c:v>
                </c:pt>
                <c:pt idx="9" formatCode="#,##0.00">
                  <c:v>-2725.8</c:v>
                </c:pt>
                <c:pt idx="10">
                  <c:v>-2765.0379484983582</c:v>
                </c:pt>
                <c:pt idx="11">
                  <c:v>-3126.7</c:v>
                </c:pt>
              </c:numCache>
            </c:numRef>
          </c:val>
        </c:ser>
        <c:marker val="1"/>
        <c:axId val="135019136"/>
        <c:axId val="135234304"/>
      </c:lineChart>
      <c:catAx>
        <c:axId val="135019136"/>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135234304"/>
        <c:crosses val="autoZero"/>
        <c:auto val="1"/>
        <c:lblAlgn val="ctr"/>
        <c:lblOffset val="100"/>
        <c:tickLblSkip val="1"/>
        <c:tickMarkSkip val="1"/>
      </c:catAx>
      <c:valAx>
        <c:axId val="135234304"/>
        <c:scaling>
          <c:orientation val="minMax"/>
        </c:scaling>
        <c:axPos val="l"/>
        <c:majorGridlines>
          <c:spPr>
            <a:ln w="3175">
              <a:solidFill>
                <a:schemeClr val="bg1">
                  <a:lumMod val="75000"/>
                </a:schemeClr>
              </a:solidFill>
              <a:prstDash val="solid"/>
            </a:ln>
          </c:spPr>
        </c:majorGridlines>
        <c:numFmt formatCode="#,##0" sourceLinked="0"/>
        <c:tickLblPos val="nextTo"/>
        <c:spPr>
          <a:ln w="3175">
            <a:solidFill>
              <a:srgbClr val="000000"/>
            </a:solidFill>
            <a:prstDash val="solid"/>
          </a:ln>
        </c:spPr>
        <c:txPr>
          <a:bodyPr rot="0" vert="horz"/>
          <a:lstStyle/>
          <a:p>
            <a:pPr>
              <a:defRPr/>
            </a:pPr>
            <a:endParaRPr lang="ar-SA"/>
          </a:p>
        </c:txPr>
        <c:crossAx val="135019136"/>
        <c:crosses val="autoZero"/>
        <c:crossBetween val="between"/>
        <c:majorUnit val="1000"/>
      </c:valAx>
      <c:spPr>
        <a:ln w="12700">
          <a:noFill/>
          <a:prstDash val="solid"/>
          <a:round/>
        </a:ln>
      </c:spPr>
    </c:plotArea>
    <c:legend>
      <c:legendPos val="r"/>
      <c:layout>
        <c:manualLayout>
          <c:xMode val="edge"/>
          <c:yMode val="edge"/>
          <c:x val="4.6569029926458234E-2"/>
          <c:y val="2.2432376915397925E-2"/>
          <c:w val="0.91878172588832452"/>
          <c:h val="7.5000000000000039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pieChart>
        <c:varyColors val="1"/>
        <c:ser>
          <c:idx val="0"/>
          <c:order val="0"/>
          <c:tx>
            <c:strRef>
              <c:f>Sheet1!$B$1</c:f>
              <c:strCache>
                <c:ptCount val="1"/>
                <c:pt idx="0">
                  <c:v>Column1</c:v>
                </c:pt>
              </c:strCache>
            </c:strRef>
          </c:tx>
          <c:explosion val="25"/>
          <c:dLbls>
            <c:dLbl>
              <c:idx val="0"/>
              <c:layout>
                <c:manualLayout>
                  <c:x val="2.0712285441307283E-2"/>
                  <c:y val="-1.7200791077585889E-2"/>
                </c:manualLayout>
              </c:layout>
              <c:tx>
                <c:rich>
                  <a:bodyPr/>
                  <a:lstStyle/>
                  <a:p>
                    <a:r>
                      <a:rPr lang="ar-SA"/>
                      <a:t> قطاع الأسر المعيشية 
62%</a:t>
                    </a:r>
                  </a:p>
                </c:rich>
              </c:tx>
              <c:showCatName val="1"/>
              <c:showPercent val="1"/>
            </c:dLbl>
            <c:dLbl>
              <c:idx val="1"/>
              <c:layout>
                <c:manualLayout>
                  <c:x val="-5.0141440653251677E-2"/>
                  <c:y val="2.5387451568553952E-3"/>
                </c:manualLayout>
              </c:layout>
              <c:tx>
                <c:rich>
                  <a:bodyPr/>
                  <a:lstStyle/>
                  <a:p>
                    <a:r>
                      <a:rPr lang="ar-SA"/>
                      <a:t>قطاع المؤسسات غيرالهادفة للربح وتخدم الاسر المعيشية
3%</a:t>
                    </a:r>
                  </a:p>
                </c:rich>
              </c:tx>
              <c:showCatName val="1"/>
              <c:showPercent val="1"/>
            </c:dLbl>
            <c:dLbl>
              <c:idx val="2"/>
              <c:layout>
                <c:manualLayout>
                  <c:x val="-2.2813688212927796E-2"/>
                  <c:y val="1.7405177294014747E-2"/>
                </c:manualLayout>
              </c:layout>
              <c:tx>
                <c:rich>
                  <a:bodyPr/>
                  <a:lstStyle/>
                  <a:p>
                    <a:r>
                      <a:rPr lang="ar-SA"/>
                      <a:t> قطاع الحكومة العامة
21%</a:t>
                    </a:r>
                  </a:p>
                </c:rich>
              </c:tx>
              <c:showCatName val="1"/>
              <c:showPercent val="1"/>
            </c:dLbl>
            <c:dLbl>
              <c:idx val="3"/>
              <c:layout>
                <c:manualLayout>
                  <c:x val="-7.3282596997551033E-2"/>
                  <c:y val="3.9192159803553984E-2"/>
                </c:manualLayout>
              </c:layout>
              <c:tx>
                <c:rich>
                  <a:bodyPr/>
                  <a:lstStyle/>
                  <a:p>
                    <a:r>
                      <a:rPr lang="ar-SA"/>
                      <a:t> قطاع الشركات المالية
4%</a:t>
                    </a:r>
                  </a:p>
                </c:rich>
              </c:tx>
              <c:showCatName val="1"/>
              <c:showPercent val="1"/>
            </c:dLbl>
            <c:dLbl>
              <c:idx val="4"/>
              <c:layout>
                <c:manualLayout>
                  <c:x val="0.24769599558582994"/>
                  <c:y val="1.7775053806029693E-3"/>
                </c:manualLayout>
              </c:layout>
              <c:tx>
                <c:rich>
                  <a:bodyPr/>
                  <a:lstStyle/>
                  <a:p>
                    <a:r>
                      <a:rPr lang="ar-SA"/>
                      <a:t> قطاع الشركات غير المالية 
10%</a:t>
                    </a:r>
                  </a:p>
                </c:rich>
              </c:tx>
              <c:showCatName val="1"/>
              <c:showPercent val="1"/>
            </c:dLbl>
            <c:txPr>
              <a:bodyPr/>
              <a:lstStyle/>
              <a:p>
                <a:pPr>
                  <a:defRPr sz="900">
                    <a:cs typeface="+mn-cs"/>
                  </a:defRPr>
                </a:pPr>
                <a:endParaRPr lang="ar-SA"/>
              </a:p>
            </c:txPr>
            <c:showCatName val="1"/>
            <c:showPercent val="1"/>
            <c:showLeaderLines val="1"/>
          </c:dLbls>
          <c:cat>
            <c:strRef>
              <c:f>Sheet1!$A$2:$A$6</c:f>
              <c:strCache>
                <c:ptCount val="5"/>
                <c:pt idx="0">
                  <c:v> قطاع الأسر المعيشية </c:v>
                </c:pt>
                <c:pt idx="1">
                  <c:v>قطاع المؤسسات غيرالهادفة للربح وتخدم الاسر المعيشية</c:v>
                </c:pt>
                <c:pt idx="2">
                  <c:v> القطاع الحكومي العام  </c:v>
                </c:pt>
                <c:pt idx="3">
                  <c:v> قطاع الشركات المالية</c:v>
                </c:pt>
                <c:pt idx="4">
                  <c:v> قطاع الشركات غير المالية </c:v>
                </c:pt>
              </c:strCache>
            </c:strRef>
          </c:cat>
          <c:val>
            <c:numRef>
              <c:f>Sheet1!$B$2:$B$6</c:f>
              <c:numCache>
                <c:formatCode>0%</c:formatCode>
                <c:ptCount val="5"/>
                <c:pt idx="0">
                  <c:v>0.62000000000000022</c:v>
                </c:pt>
                <c:pt idx="1">
                  <c:v>3.0000000000000002E-2</c:v>
                </c:pt>
                <c:pt idx="2">
                  <c:v>0.21000000000000005</c:v>
                </c:pt>
                <c:pt idx="3">
                  <c:v>4.0000000000000015E-2</c:v>
                </c:pt>
                <c:pt idx="4">
                  <c:v>0.1</c:v>
                </c:pt>
              </c:numCache>
            </c:numRef>
          </c:val>
        </c:ser>
        <c:dLbls>
          <c:showCatName val="1"/>
          <c:showPercent val="1"/>
        </c:dLbls>
        <c:firstSliceAng val="0"/>
      </c:pieChart>
    </c:plotArea>
    <c:plotVisOnly val="1"/>
  </c:chart>
  <c:spPr>
    <a:noFill/>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6E06C-A947-4E13-BF4B-ABAD984F7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21</Pages>
  <Words>4579</Words>
  <Characters>25199</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29719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amina</cp:lastModifiedBy>
  <cp:revision>31</cp:revision>
  <cp:lastPrinted>2015-11-19T07:51:00Z</cp:lastPrinted>
  <dcterms:created xsi:type="dcterms:W3CDTF">2016-11-29T11:32:00Z</dcterms:created>
  <dcterms:modified xsi:type="dcterms:W3CDTF">2016-11-29T12:14:00Z</dcterms:modified>
</cp:coreProperties>
</file>